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6324" w14:textId="77777777" w:rsidR="00991D7C" w:rsidRDefault="00AC2CF4">
      <w:pPr>
        <w:spacing w:line="360" w:lineRule="exact"/>
        <w:rPr>
          <w:rFonts w:ascii="宋体" w:eastAsia="宋体" w:hAnsi="宋体" w:cs="宋体"/>
          <w:b/>
          <w:bCs/>
          <w:sz w:val="24"/>
          <w:szCs w:val="24"/>
        </w:rPr>
      </w:pPr>
      <w:r>
        <w:rPr>
          <w:rFonts w:ascii="宋体" w:eastAsia="宋体" w:hAnsi="宋体" w:cs="宋体" w:hint="eastAsia"/>
          <w:b/>
          <w:bCs/>
          <w:sz w:val="24"/>
          <w:szCs w:val="24"/>
        </w:rPr>
        <w:t>附件2：招标参数文件</w:t>
      </w:r>
    </w:p>
    <w:p w14:paraId="02B802BF" w14:textId="77777777" w:rsidR="00991D7C" w:rsidRDefault="00AC2CF4">
      <w:pPr>
        <w:spacing w:line="360" w:lineRule="exact"/>
        <w:ind w:firstLineChars="200" w:firstLine="482"/>
        <w:rPr>
          <w:rFonts w:ascii="宋体" w:eastAsia="宋体" w:hAnsi="宋体"/>
          <w:b/>
          <w:sz w:val="24"/>
          <w:szCs w:val="24"/>
        </w:rPr>
      </w:pPr>
      <w:r>
        <w:rPr>
          <w:rFonts w:ascii="宋体" w:eastAsia="宋体" w:hAnsi="宋体" w:hint="eastAsia"/>
          <w:b/>
          <w:sz w:val="24"/>
          <w:szCs w:val="24"/>
        </w:rPr>
        <w:t>技术要求及采购需求：</w:t>
      </w:r>
    </w:p>
    <w:p w14:paraId="684E025F"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hint="eastAsia"/>
          <w:sz w:val="24"/>
          <w:szCs w:val="24"/>
        </w:rPr>
        <w:t>根据我校</w:t>
      </w:r>
      <w:r>
        <w:rPr>
          <w:rFonts w:ascii="宋体" w:eastAsia="宋体" w:hAnsi="宋体"/>
          <w:sz w:val="24"/>
          <w:szCs w:val="24"/>
        </w:rPr>
        <w:t>的</w:t>
      </w:r>
      <w:r>
        <w:rPr>
          <w:rFonts w:ascii="宋体" w:eastAsia="宋体" w:hAnsi="宋体" w:hint="eastAsia"/>
          <w:sz w:val="24"/>
          <w:szCs w:val="24"/>
        </w:rPr>
        <w:t>科研及教学</w:t>
      </w:r>
      <w:r>
        <w:rPr>
          <w:rFonts w:ascii="宋体" w:eastAsia="宋体" w:hAnsi="宋体"/>
          <w:sz w:val="24"/>
          <w:szCs w:val="24"/>
        </w:rPr>
        <w:t>使用要求需建设</w:t>
      </w:r>
      <w:r>
        <w:rPr>
          <w:rFonts w:ascii="宋体" w:eastAsia="宋体" w:hAnsi="宋体" w:hint="eastAsia"/>
          <w:sz w:val="24"/>
          <w:szCs w:val="24"/>
        </w:rPr>
        <w:t>大数据与智慧物流赋能实验室</w:t>
      </w:r>
      <w:r>
        <w:rPr>
          <w:rFonts w:ascii="宋体" w:eastAsia="宋体" w:hAnsi="宋体"/>
          <w:sz w:val="24"/>
          <w:szCs w:val="24"/>
        </w:rPr>
        <w:t>，</w:t>
      </w:r>
      <w:r>
        <w:rPr>
          <w:rFonts w:ascii="宋体" w:eastAsia="宋体" w:hAnsi="宋体" w:hint="eastAsia"/>
          <w:sz w:val="24"/>
          <w:szCs w:val="24"/>
        </w:rPr>
        <w:t>以下为建设需求内容。</w:t>
      </w:r>
    </w:p>
    <w:p w14:paraId="13BDDE11"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（一）大数据与智慧物流赋能实验室环境改造</w:t>
      </w:r>
    </w:p>
    <w:p w14:paraId="75FCFDB3"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1、环境装修改造要求</w:t>
      </w:r>
    </w:p>
    <w:p w14:paraId="059DBFD5"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按照国家有关规范，充分考虑环保、防火、美观等因素，对实验室的屋顶、墙面和灯光等进行改造。具体要求如下：</w:t>
      </w:r>
    </w:p>
    <w:p w14:paraId="0FD4EEFA"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（1）色调：桌椅、墙面、地面、窗帘等着色配合协调；</w:t>
      </w:r>
    </w:p>
    <w:p w14:paraId="76E0A0D1"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）吊顶：充分考虑智慧物流实验室整体效果需求；</w:t>
      </w:r>
    </w:p>
    <w:p w14:paraId="22867461"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）地面：通过专用材料做平面处理，隐藏线路。</w:t>
      </w:r>
    </w:p>
    <w:p w14:paraId="1B2B69DC"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4</w:t>
      </w:r>
      <w:r>
        <w:rPr>
          <w:rFonts w:ascii="宋体" w:eastAsia="宋体" w:hAnsi="宋体" w:cs="宋体" w:hint="eastAsia"/>
          <w:bCs/>
          <w:sz w:val="24"/>
          <w:szCs w:val="24"/>
        </w:rPr>
        <w:t>）窗户：窗户包套，窗帘采用较厚且不反光材料，具有吸音和有效隔绝自然光的作用；</w:t>
      </w:r>
    </w:p>
    <w:p w14:paraId="6B88CE5F"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5</w:t>
      </w:r>
      <w:r>
        <w:rPr>
          <w:rFonts w:ascii="宋体" w:eastAsia="宋体" w:hAnsi="宋体" w:cs="宋体" w:hint="eastAsia"/>
          <w:bCs/>
          <w:sz w:val="24"/>
          <w:szCs w:val="24"/>
        </w:rPr>
        <w:t>）灯光：应避免采用自然光源，而采用人工光源，所有窗户都应用深色窗帘遮挡。在使用人工光源时，要求满足课堂录制亮度。光线要柔和、饱满，不能有阴影。</w:t>
      </w:r>
    </w:p>
    <w:p w14:paraId="7A620E37" w14:textId="77777777" w:rsidR="00991D7C" w:rsidRDefault="00AC2CF4">
      <w:pPr>
        <w:pStyle w:val="a0"/>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6</w:t>
      </w:r>
      <w:r>
        <w:rPr>
          <w:rFonts w:ascii="宋体" w:eastAsia="宋体" w:hAnsi="宋体" w:cs="宋体" w:hint="eastAsia"/>
          <w:bCs/>
          <w:sz w:val="24"/>
          <w:szCs w:val="24"/>
        </w:rPr>
        <w:t>）墙面氛围建设及安全提醒，根据实验室基本定位，设备仪器颜色，设计墙面文化建设，整体与装修风格搭调；大型设备应配备操作安全提醒；</w:t>
      </w:r>
    </w:p>
    <w:p w14:paraId="05B16811"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7</w:t>
      </w:r>
      <w:r>
        <w:rPr>
          <w:rFonts w:ascii="宋体" w:eastAsia="宋体" w:hAnsi="宋体" w:cs="宋体" w:hint="eastAsia"/>
          <w:bCs/>
          <w:sz w:val="24"/>
          <w:szCs w:val="24"/>
        </w:rPr>
        <w:t>）供电及接地：采用录播设备、照明、空调独立供电，设备良好接地。避免静电、漏电，强弱电物理隔离，避免音频干扰。工程包括供电系统改造内容。</w:t>
      </w:r>
    </w:p>
    <w:p w14:paraId="01F20EC6"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合理设计地面插座，墙面插座，解决学生的充电问题，插座分插头式与USB接口式，以满足同学们的各种需求。</w:t>
      </w:r>
    </w:p>
    <w:p w14:paraId="3E2D770E"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8</w:t>
      </w:r>
      <w:r>
        <w:rPr>
          <w:rFonts w:ascii="宋体" w:eastAsia="宋体" w:hAnsi="宋体" w:cs="宋体" w:hint="eastAsia"/>
          <w:bCs/>
          <w:sz w:val="24"/>
          <w:szCs w:val="24"/>
        </w:rPr>
        <w:t>）空调采用吸顶式：3P,定频，冷暖空调，均匀出风口，且美观。</w:t>
      </w:r>
    </w:p>
    <w:p w14:paraId="713D259C"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2、综合布线</w:t>
      </w:r>
    </w:p>
    <w:p w14:paraId="51D8B420"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所有线材采用国家标准经过测试合格后方可使用，网络线缆采用六类线，HDMI线、音视频线采用国内知名品牌优质工程线材，标识标签清晰耐磨，教室内所有设备按照设计要求安装。</w:t>
      </w:r>
    </w:p>
    <w:p w14:paraId="0183238B"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布线系统要求：数据综合系统的端到端，包括所有连接硬件的线缆应满足国家标准，网线达到ANSI/TIA/EIA568B铜缆双绞线六类标准要求，并达到万兆以太网的传输要求。</w:t>
      </w:r>
    </w:p>
    <w:p w14:paraId="1EF73EE6" w14:textId="77777777" w:rsidR="00991D7C" w:rsidRDefault="00AC2CF4">
      <w:pPr>
        <w:ind w:firstLine="420"/>
        <w:rPr>
          <w:rFonts w:ascii="宋体" w:eastAsia="宋体" w:hAnsi="宋体"/>
          <w:sz w:val="24"/>
          <w:szCs w:val="24"/>
        </w:rPr>
      </w:pPr>
      <w:r>
        <w:rPr>
          <w:rFonts w:ascii="宋体" w:eastAsia="宋体" w:hAnsi="宋体" w:cs="宋体" w:hint="eastAsia"/>
          <w:bCs/>
          <w:sz w:val="24"/>
          <w:szCs w:val="24"/>
        </w:rPr>
        <w:t>教室内强弱电布线均为暗线，要求所用线管应达到美观、耐用的效果。</w:t>
      </w:r>
    </w:p>
    <w:p w14:paraId="0E34C843"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（二）</w:t>
      </w:r>
      <w:bookmarkStart w:id="0" w:name="_Hlk65782629"/>
      <w:r>
        <w:rPr>
          <w:rFonts w:ascii="宋体" w:eastAsia="宋体" w:hAnsi="宋体" w:cs="宋体" w:hint="eastAsia"/>
          <w:bCs/>
          <w:sz w:val="24"/>
          <w:szCs w:val="24"/>
        </w:rPr>
        <w:t>大数据与智慧物流设备及管理软件</w:t>
      </w:r>
      <w:bookmarkEnd w:id="0"/>
    </w:p>
    <w:p w14:paraId="19F374FE"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1、大数据与智慧物流实验室系统构成</w:t>
      </w:r>
    </w:p>
    <w:p w14:paraId="2BDBEA69"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该实验室以教师科研为核心服务于教学，在提高教师的科研水平的同时，促进教学水平的提升。该实验室从教学角度出发体现了智能管控、课堂互动教学、教学过程督导、数据分析与可视化的一体化平台，通过智慧教学环境、智慧教学模式、智慧教学评估三个维度一体化构建。借助信息技术手段，该实验室对教学环境进行重构。为师生建设舒适，灵活的教学空间。</w:t>
      </w:r>
    </w:p>
    <w:p w14:paraId="2EBC8DD5" w14:textId="77777777" w:rsidR="00991D7C" w:rsidRDefault="00AC2CF4">
      <w:pPr>
        <w:numPr>
          <w:ilvl w:val="0"/>
          <w:numId w:val="1"/>
        </w:numPr>
        <w:spacing w:line="400" w:lineRule="exact"/>
        <w:ind w:firstLine="480"/>
        <w:rPr>
          <w:rFonts w:ascii="宋体" w:eastAsia="宋体" w:hAnsi="宋体" w:cs="宋体"/>
          <w:bCs/>
          <w:sz w:val="24"/>
          <w:szCs w:val="24"/>
        </w:rPr>
      </w:pPr>
      <w:r>
        <w:rPr>
          <w:rFonts w:ascii="宋体" w:eastAsia="宋体" w:hAnsi="宋体" w:cs="宋体" w:hint="eastAsia"/>
          <w:bCs/>
          <w:sz w:val="24"/>
          <w:szCs w:val="24"/>
        </w:rPr>
        <w:t>大数据及智慧物流功能区及配套软/硬件设备</w:t>
      </w:r>
    </w:p>
    <w:p w14:paraId="1299F1BF" w14:textId="77777777" w:rsidR="00991D7C" w:rsidRDefault="00AC2CF4">
      <w:pPr>
        <w:numPr>
          <w:ilvl w:val="0"/>
          <w:numId w:val="2"/>
        </w:num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大宗商品智能仓储作业区</w:t>
      </w:r>
    </w:p>
    <w:p w14:paraId="36DBE18D"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该区主要存放大件整箱等货品。主要进行模拟物流企业中整托货物的入库、出库、组托、上下架、盘点等作业内容。考察学生对货物ABC分类、货物属性划分、</w:t>
      </w:r>
      <w:proofErr w:type="gramStart"/>
      <w:r>
        <w:rPr>
          <w:rFonts w:ascii="宋体" w:eastAsia="宋体" w:hAnsi="宋体" w:cs="宋体" w:hint="eastAsia"/>
          <w:bCs/>
          <w:sz w:val="24"/>
          <w:szCs w:val="24"/>
        </w:rPr>
        <w:t>仓位</w:t>
      </w:r>
      <w:proofErr w:type="gramEnd"/>
      <w:r>
        <w:rPr>
          <w:rFonts w:ascii="宋体" w:eastAsia="宋体" w:hAnsi="宋体" w:cs="宋体" w:hint="eastAsia"/>
          <w:bCs/>
          <w:sz w:val="24"/>
          <w:szCs w:val="24"/>
        </w:rPr>
        <w:t>管理、物流作业规范、仓储布局与作业设施规划、库存控制等知识点。</w:t>
      </w:r>
    </w:p>
    <w:p w14:paraId="2C68A00C"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配套软/硬件包含：重型货架、地牛、半电动堆高车、标准托盘、纸箱、模拟配送车、智能穿戴扫描设备等。</w:t>
      </w:r>
    </w:p>
    <w:p w14:paraId="44D0C8F9" w14:textId="4E7AB294"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2）自动化智能立体仓库作业区</w:t>
      </w:r>
    </w:p>
    <w:p w14:paraId="18BABF6B" w14:textId="77777777" w:rsidR="00991D7C" w:rsidRDefault="00AC2CF4">
      <w:pPr>
        <w:spacing w:line="360" w:lineRule="exact"/>
        <w:rPr>
          <w:rFonts w:ascii="宋体" w:eastAsia="宋体" w:hAnsi="宋体" w:cs="宋体"/>
          <w:bCs/>
          <w:sz w:val="24"/>
          <w:szCs w:val="24"/>
        </w:rPr>
      </w:pPr>
      <w:r>
        <w:rPr>
          <w:rFonts w:ascii="宋体" w:eastAsia="宋体" w:hAnsi="宋体" w:cs="宋体" w:hint="eastAsia"/>
          <w:bCs/>
          <w:sz w:val="24"/>
          <w:szCs w:val="24"/>
        </w:rPr>
        <w:t>该区主要存放整箱货品。</w:t>
      </w:r>
      <w:r>
        <w:rPr>
          <w:rFonts w:ascii="宋体" w:eastAsia="宋体" w:hAnsi="宋体" w:cs="宋体"/>
          <w:bCs/>
          <w:sz w:val="24"/>
          <w:szCs w:val="24"/>
        </w:rPr>
        <w:t>主要锻炼学生对立体库设计规划、流程、应用以及根据系统的效率分析如何调配配套的人力、设备进行合理作业。</w:t>
      </w:r>
    </w:p>
    <w:p w14:paraId="4F4E1FDF" w14:textId="77777777" w:rsidR="00991D7C" w:rsidRDefault="00AC2CF4">
      <w:pPr>
        <w:spacing w:line="360" w:lineRule="exact"/>
        <w:ind w:firstLineChars="200" w:firstLine="480"/>
        <w:rPr>
          <w:rFonts w:ascii="宋体" w:eastAsia="宋体" w:hAnsi="宋体" w:cs="宋体"/>
          <w:bCs/>
          <w:sz w:val="24"/>
          <w:szCs w:val="24"/>
        </w:rPr>
      </w:pPr>
      <w:r>
        <w:rPr>
          <w:rFonts w:ascii="宋体" w:eastAsia="宋体" w:hAnsi="宋体" w:cs="宋体"/>
          <w:bCs/>
          <w:sz w:val="24"/>
          <w:szCs w:val="24"/>
        </w:rPr>
        <w:t>配套软/硬件包含：箱式立体货架、巷道式堆垛机、输送机、顶升横移机、智能移栽机器人等。是一种用于存放货物的多层高架仓库系统，能按指令自动完成货物的存储作业，并能对库存货位进行自动管理。</w:t>
      </w:r>
    </w:p>
    <w:p w14:paraId="03298A1A" w14:textId="2C95EE3F" w:rsidR="00991D7C" w:rsidRDefault="00AC2CF4">
      <w:pPr>
        <w:spacing w:line="360" w:lineRule="exact"/>
        <w:ind w:leftChars="200" w:left="420"/>
        <w:rPr>
          <w:rFonts w:ascii="宋体" w:eastAsia="宋体" w:hAnsi="宋体" w:cs="宋体"/>
          <w:bCs/>
          <w:sz w:val="24"/>
          <w:szCs w:val="24"/>
        </w:rPr>
      </w:pPr>
      <w:r>
        <w:rPr>
          <w:rFonts w:ascii="宋体" w:eastAsia="宋体" w:hAnsi="宋体" w:cs="宋体" w:hint="eastAsia"/>
          <w:bCs/>
          <w:sz w:val="24"/>
          <w:szCs w:val="24"/>
        </w:rPr>
        <w:t>3）散货智慧拣选作业区</w:t>
      </w:r>
    </w:p>
    <w:p w14:paraId="6BA3C3FC"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该区主要存放散货。该区域主要用于开展模拟散货货物的入库、出库、盘点、拣选等实验。电子标签设备为企业中最为常见且应用广泛的设备，有效提升拣选效率。通过此区功能实现考察学生对货物先进先出、摘取式播种式不同拣选方式的场景应用等知识。</w:t>
      </w:r>
    </w:p>
    <w:p w14:paraId="04A291C4"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bCs/>
          <w:sz w:val="24"/>
          <w:szCs w:val="24"/>
        </w:rPr>
        <w:t>配套软/硬件包含</w:t>
      </w:r>
      <w:r>
        <w:rPr>
          <w:rFonts w:ascii="宋体" w:eastAsia="宋体" w:hAnsi="宋体" w:cs="宋体" w:hint="eastAsia"/>
          <w:bCs/>
          <w:sz w:val="24"/>
          <w:szCs w:val="24"/>
        </w:rPr>
        <w:t>：电子标签拣选台车、播种笼车、流利式货架、摘取/播种式电子标签等。</w:t>
      </w:r>
    </w:p>
    <w:p w14:paraId="6BBEAFF1" w14:textId="2F17C033"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4）AGV</w:t>
      </w:r>
      <w:r w:rsidR="00064E3A">
        <w:rPr>
          <w:rFonts w:ascii="宋体" w:eastAsia="宋体" w:hAnsi="宋体" w:cs="宋体" w:hint="eastAsia"/>
          <w:bCs/>
          <w:sz w:val="24"/>
          <w:szCs w:val="24"/>
        </w:rPr>
        <w:t>智慧</w:t>
      </w:r>
      <w:r>
        <w:rPr>
          <w:rFonts w:ascii="宋体" w:eastAsia="宋体" w:hAnsi="宋体" w:cs="宋体" w:hint="eastAsia"/>
          <w:bCs/>
          <w:sz w:val="24"/>
          <w:szCs w:val="24"/>
        </w:rPr>
        <w:t>中转分拨作业区</w:t>
      </w:r>
    </w:p>
    <w:p w14:paraId="0D70A30B"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该区主要对散货进行分拨拣选。该区域主要由分拣机器人将货物从分拣入口搬运至对应的分拣出口。使学生了解分拣AGV系统的技术原理、系统的架构、业</w:t>
      </w:r>
      <w:r>
        <w:rPr>
          <w:rFonts w:ascii="宋体" w:eastAsia="宋体" w:hAnsi="宋体" w:cs="宋体" w:hint="eastAsia"/>
          <w:bCs/>
          <w:sz w:val="24"/>
          <w:szCs w:val="24"/>
        </w:rPr>
        <w:lastRenderedPageBreak/>
        <w:t>务流程，并通过学习实际案例，了解分拣AGV系统规划设计和布局方法等。</w:t>
      </w:r>
    </w:p>
    <w:p w14:paraId="352BA574"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配套软/硬件包含：AGV分拣机器人、分拣格架、钢结构分拣平台等。</w:t>
      </w:r>
    </w:p>
    <w:p w14:paraId="66771F6A" w14:textId="77777777" w:rsidR="00991D7C" w:rsidRDefault="00AC2CF4">
      <w:pPr>
        <w:numPr>
          <w:ilvl w:val="0"/>
          <w:numId w:val="3"/>
        </w:num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智慧货到人拣选作业区</w:t>
      </w:r>
    </w:p>
    <w:p w14:paraId="02FD2244"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该区主要进行AGV货到人的拣选。该模块可开展考察学生货到人拣选系统认知、路线规划、货架布局规划、补货作业、货到人拣选订单波次处理、拣选作业、车辆调度管理等实训知识。</w:t>
      </w:r>
    </w:p>
    <w:p w14:paraId="44184EBD"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配套软/硬件包含：电子播种墙、货到人拣选机器人、实时调度系统、机器人充电桩、</w:t>
      </w:r>
      <w:proofErr w:type="gramStart"/>
      <w:r>
        <w:rPr>
          <w:rFonts w:ascii="宋体" w:eastAsia="宋体" w:hAnsi="宋体" w:cs="宋体" w:hint="eastAsia"/>
          <w:bCs/>
          <w:sz w:val="24"/>
          <w:szCs w:val="24"/>
        </w:rPr>
        <w:t>料架等</w:t>
      </w:r>
      <w:proofErr w:type="gramEnd"/>
      <w:r>
        <w:rPr>
          <w:rFonts w:ascii="宋体" w:eastAsia="宋体" w:hAnsi="宋体" w:cs="宋体" w:hint="eastAsia"/>
          <w:bCs/>
          <w:sz w:val="24"/>
          <w:szCs w:val="24"/>
        </w:rPr>
        <w:t>。</w:t>
      </w:r>
    </w:p>
    <w:p w14:paraId="73917FCD" w14:textId="676553A3"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6）智慧物流</w:t>
      </w:r>
      <w:r w:rsidR="00D95719">
        <w:rPr>
          <w:rFonts w:ascii="宋体" w:eastAsia="宋体" w:hAnsi="宋体" w:cs="宋体" w:hint="eastAsia"/>
          <w:bCs/>
          <w:sz w:val="24"/>
          <w:szCs w:val="24"/>
        </w:rPr>
        <w:t>认知区</w:t>
      </w:r>
    </w:p>
    <w:p w14:paraId="2FE0D5D5" w14:textId="20262DE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在该</w:t>
      </w:r>
      <w:r>
        <w:rPr>
          <w:rFonts w:ascii="宋体" w:eastAsia="宋体" w:hAnsi="宋体" w:cs="宋体"/>
          <w:bCs/>
          <w:sz w:val="24"/>
          <w:szCs w:val="24"/>
        </w:rPr>
        <w:t>区域中可开展</w:t>
      </w:r>
      <w:r w:rsidR="00D95719">
        <w:rPr>
          <w:rFonts w:ascii="宋体" w:eastAsia="宋体" w:hAnsi="宋体" w:cs="宋体"/>
          <w:bCs/>
          <w:sz w:val="24"/>
          <w:szCs w:val="24"/>
        </w:rPr>
        <w:t>物流发展史</w:t>
      </w:r>
      <w:r w:rsidR="00D95719">
        <w:rPr>
          <w:rFonts w:ascii="宋体" w:eastAsia="宋体" w:hAnsi="宋体" w:cs="宋体" w:hint="eastAsia"/>
          <w:bCs/>
          <w:sz w:val="24"/>
          <w:szCs w:val="24"/>
        </w:rPr>
        <w:t>介绍、</w:t>
      </w:r>
      <w:r>
        <w:rPr>
          <w:rFonts w:ascii="宋体" w:eastAsia="宋体" w:hAnsi="宋体" w:cs="宋体"/>
          <w:bCs/>
          <w:sz w:val="24"/>
          <w:szCs w:val="24"/>
        </w:rPr>
        <w:t>现代物流仓储布局认知、物流</w:t>
      </w:r>
      <w:r w:rsidR="00D95719">
        <w:rPr>
          <w:rFonts w:ascii="宋体" w:eastAsia="宋体" w:hAnsi="宋体" w:cs="宋体" w:hint="eastAsia"/>
          <w:bCs/>
          <w:sz w:val="24"/>
          <w:szCs w:val="24"/>
        </w:rPr>
        <w:t>设施、</w:t>
      </w:r>
      <w:r>
        <w:rPr>
          <w:rFonts w:ascii="宋体" w:eastAsia="宋体" w:hAnsi="宋体" w:cs="宋体"/>
          <w:bCs/>
          <w:sz w:val="24"/>
          <w:szCs w:val="24"/>
        </w:rPr>
        <w:t>设备认知等。</w:t>
      </w:r>
    </w:p>
    <w:p w14:paraId="5F7817AE" w14:textId="6640EAE1"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bCs/>
          <w:sz w:val="24"/>
          <w:szCs w:val="24"/>
        </w:rPr>
        <w:t>配套软/硬件包含：</w:t>
      </w:r>
      <w:r w:rsidR="00D95719">
        <w:rPr>
          <w:rFonts w:ascii="宋体" w:eastAsia="宋体" w:hAnsi="宋体" w:cs="宋体" w:hint="eastAsia"/>
          <w:bCs/>
          <w:sz w:val="24"/>
          <w:szCs w:val="24"/>
        </w:rPr>
        <w:t>认知展示软件、沙盘、看板、报栏等</w:t>
      </w:r>
      <w:r>
        <w:rPr>
          <w:rFonts w:ascii="宋体" w:eastAsia="宋体" w:hAnsi="宋体" w:cs="宋体"/>
          <w:bCs/>
          <w:sz w:val="24"/>
          <w:szCs w:val="24"/>
        </w:rPr>
        <w:t>。</w:t>
      </w:r>
    </w:p>
    <w:p w14:paraId="1D315D1B" w14:textId="77777777" w:rsidR="00991D7C" w:rsidRDefault="00AC2CF4">
      <w:pPr>
        <w:numPr>
          <w:ilvl w:val="0"/>
          <w:numId w:val="1"/>
        </w:numPr>
        <w:spacing w:line="400" w:lineRule="exact"/>
        <w:ind w:firstLine="480"/>
        <w:rPr>
          <w:rFonts w:ascii="宋体" w:eastAsia="宋体" w:hAnsi="宋体" w:cs="宋体"/>
          <w:bCs/>
          <w:sz w:val="24"/>
          <w:szCs w:val="24"/>
        </w:rPr>
      </w:pPr>
      <w:r>
        <w:rPr>
          <w:rFonts w:ascii="宋体" w:eastAsia="宋体" w:hAnsi="宋体" w:cs="宋体" w:hint="eastAsia"/>
          <w:bCs/>
          <w:sz w:val="24"/>
          <w:szCs w:val="24"/>
        </w:rPr>
        <w:t>大数据及智慧物流实验室管理软件</w:t>
      </w:r>
    </w:p>
    <w:p w14:paraId="09CDA80F" w14:textId="73C9111D" w:rsidR="00991D7C" w:rsidRDefault="00AC2CF4">
      <w:pPr>
        <w:numPr>
          <w:ilvl w:val="0"/>
          <w:numId w:val="4"/>
        </w:numPr>
        <w:spacing w:line="400" w:lineRule="exact"/>
        <w:ind w:left="420"/>
        <w:rPr>
          <w:rFonts w:ascii="宋体" w:eastAsia="宋体" w:hAnsi="宋体" w:cs="宋体"/>
          <w:bCs/>
          <w:sz w:val="24"/>
          <w:szCs w:val="24"/>
        </w:rPr>
      </w:pPr>
      <w:r>
        <w:rPr>
          <w:rFonts w:ascii="宋体" w:eastAsia="宋体" w:hAnsi="宋体" w:cs="宋体" w:hint="eastAsia"/>
          <w:bCs/>
          <w:sz w:val="24"/>
          <w:szCs w:val="24"/>
        </w:rPr>
        <w:t>智慧大数据</w:t>
      </w:r>
      <w:r w:rsidR="000D65F3">
        <w:rPr>
          <w:rFonts w:ascii="宋体" w:eastAsia="宋体" w:hAnsi="宋体" w:cs="宋体" w:hint="eastAsia"/>
          <w:bCs/>
          <w:sz w:val="24"/>
          <w:szCs w:val="24"/>
        </w:rPr>
        <w:t>实验</w:t>
      </w:r>
      <w:r>
        <w:rPr>
          <w:rFonts w:ascii="宋体" w:eastAsia="宋体" w:hAnsi="宋体" w:cs="宋体" w:hint="eastAsia"/>
          <w:bCs/>
          <w:sz w:val="24"/>
          <w:szCs w:val="24"/>
        </w:rPr>
        <w:t>系统</w:t>
      </w:r>
    </w:p>
    <w:p w14:paraId="31B4F35C"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bCs/>
          <w:sz w:val="24"/>
          <w:szCs w:val="24"/>
        </w:rPr>
        <w:t>大数据平台提供数据接入、数据处理、数据分析、数据挖掘、数据展现的功能模块，利用大量的数据挖掘算法选择最佳数据分析算法模型和分析结果；有交互式模型浏览模块，能够进行可视化结果输出，进行可视化结果分析；提供模型评估方法，包括分类预测模型评估、回归预测模型评估、聚类的轮廓系数等内容。利用平台的分析挖掘模型自动实现业务建模，根据需要自主选择丰富的可视化分析图表将想要分析的结果展示在仪表盘报告中，并撰写分析结论分享给决策人员或业务人员。综合训练学生对业务知识的掌握、数据判断和处理、数据分析和应用的技能。</w:t>
      </w:r>
    </w:p>
    <w:p w14:paraId="05E8D4D6"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2）物流业务数据可视化管理平台</w:t>
      </w:r>
    </w:p>
    <w:p w14:paraId="5039C300" w14:textId="77777777" w:rsidR="00991D7C" w:rsidRDefault="00AC2CF4">
      <w:pPr>
        <w:spacing w:line="400" w:lineRule="exact"/>
        <w:ind w:firstLineChars="200" w:firstLine="480"/>
        <w:rPr>
          <w:rFonts w:ascii="宋体" w:eastAsia="宋体" w:hAnsi="宋体" w:cs="宋体"/>
          <w:bCs/>
          <w:sz w:val="24"/>
          <w:szCs w:val="24"/>
        </w:rPr>
      </w:pPr>
      <w:r>
        <w:rPr>
          <w:rFonts w:ascii="宋体" w:eastAsia="宋体" w:hAnsi="宋体" w:cs="宋体"/>
          <w:bCs/>
          <w:sz w:val="24"/>
          <w:szCs w:val="24"/>
        </w:rPr>
        <w:t>软件利用人工智能、大数据、物联网等技术实时采集操作人员的操作数据，通过可视化的图表形式将智慧物流仓储操作过程中的业务模块进度，作业进度，设备使用情况、仓储KPI等指标数据经过数据采集、清洗、分析、挖掘等过程后的大数据可视化展示。</w:t>
      </w:r>
    </w:p>
    <w:p w14:paraId="52FAA5C0" w14:textId="77777777" w:rsidR="00991D7C" w:rsidRDefault="00991D7C">
      <w:pPr>
        <w:rPr>
          <w:rFonts w:ascii="宋体" w:eastAsia="宋体" w:hAnsi="宋体" w:cs="宋体"/>
          <w:bCs/>
          <w:sz w:val="24"/>
          <w:szCs w:val="24"/>
        </w:rPr>
        <w:sectPr w:rsidR="00991D7C">
          <w:pgSz w:w="11906" w:h="16838"/>
          <w:pgMar w:top="1440" w:right="1800" w:bottom="1440" w:left="1800" w:header="851" w:footer="992" w:gutter="0"/>
          <w:cols w:space="425"/>
          <w:docGrid w:type="lines" w:linePitch="312"/>
        </w:sectPr>
      </w:pPr>
    </w:p>
    <w:p w14:paraId="74B58CEA" w14:textId="3CB722BF" w:rsidR="00991D7C" w:rsidRDefault="00AC2CF4">
      <w:pPr>
        <w:rPr>
          <w:rFonts w:ascii="宋体" w:eastAsia="宋体" w:hAnsi="宋体" w:cs="宋体"/>
          <w:bCs/>
          <w:sz w:val="24"/>
          <w:szCs w:val="24"/>
        </w:rPr>
      </w:pPr>
      <w:r>
        <w:rPr>
          <w:rFonts w:ascii="宋体" w:eastAsia="宋体" w:hAnsi="宋体" w:cs="宋体"/>
          <w:bCs/>
          <w:sz w:val="24"/>
          <w:szCs w:val="24"/>
        </w:rPr>
        <w:lastRenderedPageBreak/>
        <w:t>2、</w:t>
      </w:r>
      <w:r>
        <w:rPr>
          <w:rFonts w:ascii="宋体" w:eastAsia="宋体" w:hAnsi="宋体" w:cs="宋体" w:hint="eastAsia"/>
          <w:bCs/>
          <w:sz w:val="24"/>
          <w:szCs w:val="24"/>
        </w:rPr>
        <w:t>设备需求及技术要求</w:t>
      </w:r>
      <w:r w:rsidR="006A5390">
        <w:rPr>
          <w:rFonts w:ascii="宋体" w:eastAsia="宋体" w:hAnsi="宋体" w:cs="宋体" w:hint="eastAsia"/>
          <w:bCs/>
          <w:sz w:val="24"/>
          <w:szCs w:val="24"/>
        </w:rPr>
        <w:t>、</w:t>
      </w:r>
      <w:r>
        <w:rPr>
          <w:rFonts w:ascii="宋体" w:eastAsia="宋体" w:hAnsi="宋体" w:cs="宋体" w:hint="eastAsia"/>
          <w:bCs/>
          <w:sz w:val="24"/>
          <w:szCs w:val="24"/>
        </w:rPr>
        <w:t>参数</w:t>
      </w:r>
      <w:r w:rsidR="006A5390">
        <w:rPr>
          <w:rFonts w:ascii="宋体" w:eastAsia="宋体" w:hAnsi="宋体" w:cs="宋体" w:hint="eastAsia"/>
          <w:bCs/>
          <w:sz w:val="24"/>
          <w:szCs w:val="24"/>
        </w:rPr>
        <w:t>仅供参考（根据实际情况合理设计安排即可）</w:t>
      </w:r>
      <w:r>
        <w:rPr>
          <w:rFonts w:ascii="宋体" w:eastAsia="宋体" w:hAnsi="宋体" w:cs="宋体" w:hint="eastAsia"/>
          <w:bCs/>
          <w:sz w:val="24"/>
          <w:szCs w:val="24"/>
        </w:rPr>
        <w:t>。</w:t>
      </w:r>
    </w:p>
    <w:tbl>
      <w:tblPr>
        <w:tblW w:w="4220" w:type="pct"/>
        <w:jc w:val="center"/>
        <w:tblLook w:val="04A0" w:firstRow="1" w:lastRow="0" w:firstColumn="1" w:lastColumn="0" w:noHBand="0" w:noVBand="1"/>
      </w:tblPr>
      <w:tblGrid>
        <w:gridCol w:w="626"/>
        <w:gridCol w:w="1127"/>
        <w:gridCol w:w="8654"/>
        <w:gridCol w:w="766"/>
        <w:gridCol w:w="790"/>
      </w:tblGrid>
      <w:tr w:rsidR="00991D7C" w14:paraId="04703700" w14:textId="77777777" w:rsidTr="00DD08C9">
        <w:trPr>
          <w:trHeight w:val="514"/>
          <w:tblHeader/>
          <w:jc w:val="center"/>
        </w:trPr>
        <w:tc>
          <w:tcPr>
            <w:tcW w:w="262" w:type="pct"/>
            <w:tcBorders>
              <w:top w:val="single" w:sz="8" w:space="0" w:color="000000"/>
              <w:left w:val="single" w:sz="8" w:space="0" w:color="000000"/>
              <w:bottom w:val="single" w:sz="8" w:space="0" w:color="000000"/>
              <w:right w:val="single" w:sz="8" w:space="0" w:color="000000"/>
            </w:tcBorders>
            <w:shd w:val="clear" w:color="auto" w:fill="00B0F0"/>
            <w:vAlign w:val="center"/>
          </w:tcPr>
          <w:p w14:paraId="73EBE8DD" w14:textId="77777777" w:rsidR="00991D7C" w:rsidRDefault="00AC2CF4">
            <w:pPr>
              <w:spacing w:line="240" w:lineRule="auto"/>
              <w:jc w:val="center"/>
              <w:rPr>
                <w:rFonts w:ascii="宋体" w:eastAsia="宋体" w:hAnsi="宋体" w:cs="宋体"/>
                <w:b/>
                <w:bCs/>
                <w:szCs w:val="21"/>
              </w:rPr>
            </w:pPr>
            <w:r>
              <w:rPr>
                <w:rFonts w:ascii="宋体" w:eastAsia="宋体" w:hAnsi="宋体" w:cs="宋体" w:hint="eastAsia"/>
                <w:b/>
                <w:bCs/>
                <w:szCs w:val="21"/>
              </w:rPr>
              <w:t>序号</w:t>
            </w:r>
          </w:p>
        </w:tc>
        <w:tc>
          <w:tcPr>
            <w:tcW w:w="471" w:type="pct"/>
            <w:tcBorders>
              <w:top w:val="single" w:sz="8" w:space="0" w:color="000000"/>
              <w:left w:val="nil"/>
              <w:bottom w:val="single" w:sz="8" w:space="0" w:color="000000"/>
              <w:right w:val="single" w:sz="8" w:space="0" w:color="000000"/>
            </w:tcBorders>
            <w:shd w:val="clear" w:color="auto" w:fill="00B0F0"/>
            <w:vAlign w:val="center"/>
          </w:tcPr>
          <w:p w14:paraId="3C5149DE" w14:textId="77777777" w:rsidR="00991D7C" w:rsidRDefault="00AC2CF4">
            <w:pPr>
              <w:spacing w:line="240" w:lineRule="auto"/>
              <w:jc w:val="center"/>
              <w:rPr>
                <w:rFonts w:ascii="宋体" w:eastAsia="宋体" w:hAnsi="宋体" w:cs="宋体"/>
                <w:b/>
                <w:bCs/>
                <w:szCs w:val="21"/>
              </w:rPr>
            </w:pPr>
            <w:r>
              <w:rPr>
                <w:rFonts w:ascii="宋体" w:eastAsia="宋体" w:hAnsi="宋体" w:cs="宋体" w:hint="eastAsia"/>
                <w:b/>
                <w:bCs/>
                <w:szCs w:val="21"/>
              </w:rPr>
              <w:t>产品名称</w:t>
            </w:r>
          </w:p>
        </w:tc>
        <w:tc>
          <w:tcPr>
            <w:tcW w:w="3617" w:type="pct"/>
            <w:tcBorders>
              <w:top w:val="single" w:sz="8" w:space="0" w:color="000000"/>
              <w:left w:val="nil"/>
              <w:bottom w:val="single" w:sz="8" w:space="0" w:color="000000"/>
              <w:right w:val="single" w:sz="8" w:space="0" w:color="000000"/>
            </w:tcBorders>
            <w:shd w:val="clear" w:color="auto" w:fill="00B0F0"/>
            <w:vAlign w:val="center"/>
          </w:tcPr>
          <w:p w14:paraId="158B8C90" w14:textId="77777777" w:rsidR="00991D7C" w:rsidRDefault="00AC2CF4">
            <w:pPr>
              <w:spacing w:line="240" w:lineRule="auto"/>
              <w:jc w:val="center"/>
              <w:rPr>
                <w:rFonts w:ascii="宋体" w:eastAsia="宋体" w:hAnsi="宋体" w:cs="宋体"/>
                <w:b/>
                <w:bCs/>
                <w:szCs w:val="21"/>
              </w:rPr>
            </w:pPr>
            <w:r>
              <w:rPr>
                <w:rFonts w:ascii="宋体" w:eastAsia="宋体" w:hAnsi="宋体" w:cs="宋体" w:hint="eastAsia"/>
                <w:b/>
                <w:bCs/>
                <w:szCs w:val="21"/>
              </w:rPr>
              <w:t>技术参数</w:t>
            </w:r>
          </w:p>
        </w:tc>
        <w:tc>
          <w:tcPr>
            <w:tcW w:w="320" w:type="pct"/>
            <w:tcBorders>
              <w:top w:val="single" w:sz="8" w:space="0" w:color="000000"/>
              <w:left w:val="nil"/>
              <w:bottom w:val="single" w:sz="8" w:space="0" w:color="000000"/>
              <w:right w:val="single" w:sz="8" w:space="0" w:color="000000"/>
            </w:tcBorders>
            <w:shd w:val="clear" w:color="auto" w:fill="00B0F0"/>
            <w:vAlign w:val="center"/>
          </w:tcPr>
          <w:p w14:paraId="259C2BA8" w14:textId="77777777" w:rsidR="00991D7C" w:rsidRDefault="00AC2CF4">
            <w:pPr>
              <w:spacing w:line="240" w:lineRule="auto"/>
              <w:jc w:val="center"/>
              <w:rPr>
                <w:rFonts w:ascii="宋体" w:eastAsia="宋体" w:hAnsi="宋体" w:cs="宋体"/>
                <w:b/>
                <w:bCs/>
                <w:szCs w:val="21"/>
              </w:rPr>
            </w:pPr>
            <w:r>
              <w:rPr>
                <w:rFonts w:ascii="宋体" w:eastAsia="宋体" w:hAnsi="宋体" w:cs="宋体" w:hint="eastAsia"/>
                <w:b/>
                <w:bCs/>
                <w:szCs w:val="21"/>
              </w:rPr>
              <w:t>数量</w:t>
            </w:r>
          </w:p>
        </w:tc>
        <w:tc>
          <w:tcPr>
            <w:tcW w:w="330" w:type="pct"/>
            <w:tcBorders>
              <w:top w:val="single" w:sz="8" w:space="0" w:color="000000"/>
              <w:left w:val="nil"/>
              <w:bottom w:val="single" w:sz="8" w:space="0" w:color="000000"/>
              <w:right w:val="single" w:sz="8" w:space="0" w:color="000000"/>
            </w:tcBorders>
            <w:shd w:val="clear" w:color="auto" w:fill="00B0F0"/>
            <w:vAlign w:val="center"/>
          </w:tcPr>
          <w:p w14:paraId="7343A079" w14:textId="77777777" w:rsidR="00991D7C" w:rsidRDefault="00AC2CF4">
            <w:pPr>
              <w:spacing w:line="240" w:lineRule="auto"/>
              <w:jc w:val="center"/>
              <w:rPr>
                <w:rFonts w:ascii="宋体" w:eastAsia="宋体" w:hAnsi="宋体" w:cs="宋体"/>
                <w:b/>
                <w:bCs/>
                <w:szCs w:val="21"/>
              </w:rPr>
            </w:pPr>
            <w:r>
              <w:rPr>
                <w:rFonts w:ascii="宋体" w:eastAsia="宋体" w:hAnsi="宋体" w:cs="宋体" w:hint="eastAsia"/>
                <w:b/>
                <w:bCs/>
                <w:szCs w:val="21"/>
              </w:rPr>
              <w:t>单位</w:t>
            </w:r>
          </w:p>
        </w:tc>
      </w:tr>
      <w:tr w:rsidR="00991D7C" w14:paraId="471A1C89"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FFAA3F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2D71E21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重型托盘货架</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04FBB3F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货架尺寸约为：L2500×W1000×H2600mm。</w:t>
            </w:r>
          </w:p>
          <w:p w14:paraId="4734179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货架承重：单个货位承重不低于300kg。</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347A0EA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49907D0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组</w:t>
            </w:r>
          </w:p>
        </w:tc>
      </w:tr>
      <w:tr w:rsidR="00991D7C" w14:paraId="2F2A65FA"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FC5922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w:t>
            </w:r>
          </w:p>
        </w:tc>
        <w:tc>
          <w:tcPr>
            <w:tcW w:w="471" w:type="pct"/>
            <w:tcBorders>
              <w:top w:val="nil"/>
              <w:left w:val="nil"/>
              <w:bottom w:val="single" w:sz="8" w:space="0" w:color="000000"/>
              <w:right w:val="single" w:sz="8" w:space="0" w:color="000000"/>
            </w:tcBorders>
            <w:shd w:val="clear" w:color="auto" w:fill="auto"/>
            <w:vAlign w:val="center"/>
          </w:tcPr>
          <w:p w14:paraId="6985C37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托盘</w:t>
            </w:r>
          </w:p>
        </w:tc>
        <w:tc>
          <w:tcPr>
            <w:tcW w:w="3617" w:type="pct"/>
            <w:tcBorders>
              <w:top w:val="nil"/>
              <w:left w:val="nil"/>
              <w:bottom w:val="single" w:sz="8" w:space="0" w:color="000000"/>
              <w:right w:val="single" w:sz="8" w:space="0" w:color="000000"/>
            </w:tcBorders>
            <w:shd w:val="clear" w:color="auto" w:fill="auto"/>
            <w:vAlign w:val="center"/>
          </w:tcPr>
          <w:p w14:paraId="4BA823B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尺寸约为：L1200×W1000×H150mm</w:t>
            </w:r>
          </w:p>
          <w:p w14:paraId="0C6DFC0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川字型托盘</w:t>
            </w:r>
          </w:p>
        </w:tc>
        <w:tc>
          <w:tcPr>
            <w:tcW w:w="320" w:type="pct"/>
            <w:tcBorders>
              <w:top w:val="nil"/>
              <w:left w:val="nil"/>
              <w:bottom w:val="single" w:sz="8" w:space="0" w:color="000000"/>
              <w:right w:val="single" w:sz="8" w:space="0" w:color="000000"/>
            </w:tcBorders>
            <w:shd w:val="clear" w:color="auto" w:fill="auto"/>
            <w:vAlign w:val="center"/>
          </w:tcPr>
          <w:p w14:paraId="726A009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20</w:t>
            </w:r>
          </w:p>
        </w:tc>
        <w:tc>
          <w:tcPr>
            <w:tcW w:w="330" w:type="pct"/>
            <w:tcBorders>
              <w:top w:val="nil"/>
              <w:left w:val="nil"/>
              <w:bottom w:val="single" w:sz="8" w:space="0" w:color="000000"/>
              <w:right w:val="single" w:sz="8" w:space="0" w:color="000000"/>
            </w:tcBorders>
            <w:shd w:val="clear" w:color="auto" w:fill="auto"/>
            <w:vAlign w:val="center"/>
          </w:tcPr>
          <w:p w14:paraId="67A48FB8"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r>
      <w:tr w:rsidR="00991D7C" w14:paraId="6E073B4E"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897036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w:t>
            </w:r>
          </w:p>
        </w:tc>
        <w:tc>
          <w:tcPr>
            <w:tcW w:w="471" w:type="pct"/>
            <w:tcBorders>
              <w:top w:val="nil"/>
              <w:left w:val="nil"/>
              <w:bottom w:val="single" w:sz="8" w:space="0" w:color="000000"/>
              <w:right w:val="single" w:sz="8" w:space="0" w:color="000000"/>
            </w:tcBorders>
            <w:shd w:val="clear" w:color="auto" w:fill="auto"/>
            <w:vAlign w:val="center"/>
          </w:tcPr>
          <w:p w14:paraId="24699F1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手动液压托盘搬运车</w:t>
            </w:r>
          </w:p>
        </w:tc>
        <w:tc>
          <w:tcPr>
            <w:tcW w:w="3617" w:type="pct"/>
            <w:tcBorders>
              <w:top w:val="nil"/>
              <w:left w:val="nil"/>
              <w:bottom w:val="single" w:sz="8" w:space="0" w:color="000000"/>
              <w:right w:val="single" w:sz="8" w:space="0" w:color="000000"/>
            </w:tcBorders>
            <w:shd w:val="clear" w:color="auto" w:fill="auto"/>
            <w:vAlign w:val="center"/>
          </w:tcPr>
          <w:p w14:paraId="0309230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1、载荷不小于：2000kg</w:t>
            </w:r>
          </w:p>
          <w:p w14:paraId="1092809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货叉长度</w:t>
            </w:r>
            <w:proofErr w:type="gramEnd"/>
            <w:r>
              <w:rPr>
                <w:rFonts w:ascii="宋体" w:eastAsia="宋体" w:hAnsi="宋体" w:cs="宋体" w:hint="eastAsia"/>
                <w:szCs w:val="21"/>
              </w:rPr>
              <w:t>约为：1000mm</w:t>
            </w:r>
          </w:p>
          <w:p w14:paraId="5F5B022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w:t>
            </w:r>
            <w:proofErr w:type="gramStart"/>
            <w:r>
              <w:rPr>
                <w:rFonts w:ascii="宋体" w:eastAsia="宋体" w:hAnsi="宋体" w:cs="宋体" w:hint="eastAsia"/>
                <w:szCs w:val="21"/>
              </w:rPr>
              <w:t>货叉最低</w:t>
            </w:r>
            <w:proofErr w:type="gramEnd"/>
            <w:r>
              <w:rPr>
                <w:rFonts w:ascii="宋体" w:eastAsia="宋体" w:hAnsi="宋体" w:cs="宋体" w:hint="eastAsia"/>
                <w:szCs w:val="21"/>
              </w:rPr>
              <w:t>高度约为：85mm</w:t>
            </w:r>
          </w:p>
          <w:p w14:paraId="416EB45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w:t>
            </w:r>
            <w:proofErr w:type="gramStart"/>
            <w:r>
              <w:rPr>
                <w:rFonts w:ascii="宋体" w:eastAsia="宋体" w:hAnsi="宋体" w:cs="宋体" w:hint="eastAsia"/>
                <w:szCs w:val="21"/>
              </w:rPr>
              <w:t>货叉最高</w:t>
            </w:r>
            <w:proofErr w:type="gramEnd"/>
            <w:r>
              <w:rPr>
                <w:rFonts w:ascii="宋体" w:eastAsia="宋体" w:hAnsi="宋体" w:cs="宋体" w:hint="eastAsia"/>
                <w:szCs w:val="21"/>
              </w:rPr>
              <w:t>高度约为：200mm</w:t>
            </w:r>
          </w:p>
        </w:tc>
        <w:tc>
          <w:tcPr>
            <w:tcW w:w="320" w:type="pct"/>
            <w:tcBorders>
              <w:top w:val="nil"/>
              <w:left w:val="nil"/>
              <w:bottom w:val="single" w:sz="8" w:space="0" w:color="000000"/>
              <w:right w:val="single" w:sz="8" w:space="0" w:color="000000"/>
            </w:tcBorders>
            <w:shd w:val="clear" w:color="auto" w:fill="auto"/>
            <w:vAlign w:val="center"/>
          </w:tcPr>
          <w:p w14:paraId="4F083D9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w:t>
            </w:r>
          </w:p>
        </w:tc>
        <w:tc>
          <w:tcPr>
            <w:tcW w:w="330" w:type="pct"/>
            <w:tcBorders>
              <w:top w:val="nil"/>
              <w:left w:val="nil"/>
              <w:bottom w:val="single" w:sz="8" w:space="0" w:color="000000"/>
              <w:right w:val="single" w:sz="8" w:space="0" w:color="000000"/>
            </w:tcBorders>
            <w:shd w:val="clear" w:color="auto" w:fill="auto"/>
            <w:vAlign w:val="center"/>
          </w:tcPr>
          <w:p w14:paraId="0A2FFCF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06884FBF"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67B216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w:t>
            </w:r>
          </w:p>
        </w:tc>
        <w:tc>
          <w:tcPr>
            <w:tcW w:w="471" w:type="pct"/>
            <w:tcBorders>
              <w:top w:val="nil"/>
              <w:left w:val="nil"/>
              <w:bottom w:val="single" w:sz="8" w:space="0" w:color="000000"/>
              <w:right w:val="single" w:sz="8" w:space="0" w:color="000000"/>
            </w:tcBorders>
            <w:shd w:val="clear" w:color="auto" w:fill="auto"/>
            <w:vAlign w:val="center"/>
          </w:tcPr>
          <w:p w14:paraId="5CBD9F9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半电动堆高车</w:t>
            </w:r>
          </w:p>
        </w:tc>
        <w:tc>
          <w:tcPr>
            <w:tcW w:w="3617" w:type="pct"/>
            <w:tcBorders>
              <w:top w:val="nil"/>
              <w:left w:val="nil"/>
              <w:bottom w:val="single" w:sz="8" w:space="0" w:color="000000"/>
              <w:right w:val="single" w:sz="8" w:space="0" w:color="000000"/>
            </w:tcBorders>
            <w:shd w:val="clear" w:color="auto" w:fill="auto"/>
            <w:vAlign w:val="center"/>
          </w:tcPr>
          <w:p w14:paraId="719F897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1、额定载荷不小于：1000kg</w:t>
            </w:r>
          </w:p>
          <w:p w14:paraId="106A7E5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2、举升高度约为：2500mm</w:t>
            </w:r>
          </w:p>
          <w:p w14:paraId="607E9CA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w:t>
            </w:r>
            <w:proofErr w:type="gramStart"/>
            <w:r>
              <w:rPr>
                <w:rFonts w:ascii="宋体" w:eastAsia="宋体" w:hAnsi="宋体" w:cs="宋体" w:hint="eastAsia"/>
                <w:szCs w:val="21"/>
              </w:rPr>
              <w:t>货叉最低</w:t>
            </w:r>
            <w:proofErr w:type="gramEnd"/>
            <w:r>
              <w:rPr>
                <w:rFonts w:ascii="宋体" w:eastAsia="宋体" w:hAnsi="宋体" w:cs="宋体" w:hint="eastAsia"/>
                <w:szCs w:val="21"/>
              </w:rPr>
              <w:t>高度约为：85mm</w:t>
            </w:r>
          </w:p>
          <w:p w14:paraId="744CE84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4、载荷中心约为：400mm</w:t>
            </w:r>
          </w:p>
          <w:p w14:paraId="45786A7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5、转弯半径约为：1350mm</w:t>
            </w:r>
          </w:p>
        </w:tc>
        <w:tc>
          <w:tcPr>
            <w:tcW w:w="320" w:type="pct"/>
            <w:tcBorders>
              <w:top w:val="nil"/>
              <w:left w:val="nil"/>
              <w:bottom w:val="single" w:sz="8" w:space="0" w:color="000000"/>
              <w:right w:val="single" w:sz="8" w:space="0" w:color="000000"/>
            </w:tcBorders>
            <w:shd w:val="clear" w:color="auto" w:fill="auto"/>
            <w:vAlign w:val="center"/>
          </w:tcPr>
          <w:p w14:paraId="37998D1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18C6326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55B0FC3C"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667F9F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p>
        </w:tc>
        <w:tc>
          <w:tcPr>
            <w:tcW w:w="471" w:type="pct"/>
            <w:tcBorders>
              <w:top w:val="nil"/>
              <w:left w:val="nil"/>
              <w:bottom w:val="single" w:sz="8" w:space="0" w:color="000000"/>
              <w:right w:val="single" w:sz="8" w:space="0" w:color="000000"/>
            </w:tcBorders>
            <w:shd w:val="clear" w:color="auto" w:fill="auto"/>
            <w:vAlign w:val="center"/>
          </w:tcPr>
          <w:p w14:paraId="4DECB58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全电动叉</w:t>
            </w:r>
            <w:r>
              <w:rPr>
                <w:rFonts w:ascii="宋体" w:eastAsia="宋体" w:hAnsi="宋体" w:cs="宋体" w:hint="eastAsia"/>
                <w:szCs w:val="21"/>
              </w:rPr>
              <w:lastRenderedPageBreak/>
              <w:t>车</w:t>
            </w:r>
          </w:p>
        </w:tc>
        <w:tc>
          <w:tcPr>
            <w:tcW w:w="3617" w:type="pct"/>
            <w:tcBorders>
              <w:top w:val="nil"/>
              <w:left w:val="nil"/>
              <w:bottom w:val="single" w:sz="8" w:space="0" w:color="000000"/>
              <w:right w:val="single" w:sz="8" w:space="0" w:color="000000"/>
            </w:tcBorders>
            <w:shd w:val="clear" w:color="auto" w:fill="auto"/>
            <w:vAlign w:val="center"/>
          </w:tcPr>
          <w:p w14:paraId="0CFC8BC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1、额定起重量不小于：1500kg</w:t>
            </w:r>
          </w:p>
          <w:p w14:paraId="4F8B30A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2、提升高度约为：3000mm</w:t>
            </w:r>
          </w:p>
          <w:p w14:paraId="29D73F7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3、标准自由起升高度约为：150mm</w:t>
            </w:r>
          </w:p>
          <w:p w14:paraId="41AA207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4、载荷中心距离约为：500mm</w:t>
            </w:r>
          </w:p>
          <w:p w14:paraId="36ACD24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w:t>
            </w:r>
            <w:proofErr w:type="gramStart"/>
            <w:r>
              <w:rPr>
                <w:rFonts w:ascii="宋体" w:eastAsia="宋体" w:hAnsi="宋体" w:cs="宋体" w:hint="eastAsia"/>
                <w:szCs w:val="21"/>
              </w:rPr>
              <w:t>货叉长度</w:t>
            </w:r>
            <w:proofErr w:type="gramEnd"/>
            <w:r>
              <w:rPr>
                <w:rFonts w:ascii="宋体" w:eastAsia="宋体" w:hAnsi="宋体" w:cs="宋体" w:hint="eastAsia"/>
                <w:szCs w:val="21"/>
              </w:rPr>
              <w:t>约为：1150mm</w:t>
            </w:r>
          </w:p>
          <w:p w14:paraId="1F0B74C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6、最小转弯半径约为：2000mm</w:t>
            </w:r>
          </w:p>
          <w:p w14:paraId="158B329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7、最大起升速度约为：满载270mm/s、空载420mm/s</w:t>
            </w:r>
          </w:p>
          <w:p w14:paraId="181F6A0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8、最大下降速度约为：满载600mm/s</w:t>
            </w:r>
          </w:p>
          <w:p w14:paraId="0832318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9、最大行驶速度（满载/空载）：12km/h/14km/h</w:t>
            </w:r>
          </w:p>
        </w:tc>
        <w:tc>
          <w:tcPr>
            <w:tcW w:w="320" w:type="pct"/>
            <w:tcBorders>
              <w:top w:val="nil"/>
              <w:left w:val="nil"/>
              <w:bottom w:val="single" w:sz="8" w:space="0" w:color="000000"/>
              <w:right w:val="single" w:sz="8" w:space="0" w:color="000000"/>
            </w:tcBorders>
            <w:shd w:val="clear" w:color="auto" w:fill="auto"/>
            <w:vAlign w:val="center"/>
          </w:tcPr>
          <w:p w14:paraId="08A201D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4A2DAF7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2019388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1C976B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6</w:t>
            </w:r>
          </w:p>
        </w:tc>
        <w:tc>
          <w:tcPr>
            <w:tcW w:w="471" w:type="pct"/>
            <w:tcBorders>
              <w:top w:val="nil"/>
              <w:left w:val="nil"/>
              <w:bottom w:val="single" w:sz="8" w:space="0" w:color="000000"/>
              <w:right w:val="single" w:sz="8" w:space="0" w:color="000000"/>
            </w:tcBorders>
            <w:shd w:val="clear" w:color="auto" w:fill="auto"/>
            <w:vAlign w:val="center"/>
          </w:tcPr>
          <w:p w14:paraId="28DD34E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叉车安全管理系统</w:t>
            </w:r>
          </w:p>
        </w:tc>
        <w:tc>
          <w:tcPr>
            <w:tcW w:w="3617" w:type="pct"/>
            <w:tcBorders>
              <w:top w:val="nil"/>
              <w:left w:val="nil"/>
              <w:bottom w:val="single" w:sz="8" w:space="0" w:color="000000"/>
              <w:right w:val="single" w:sz="8" w:space="0" w:color="000000"/>
            </w:tcBorders>
            <w:shd w:val="clear" w:color="auto" w:fill="auto"/>
            <w:vAlign w:val="center"/>
          </w:tcPr>
          <w:p w14:paraId="494398F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1、★屏幕尺寸：≥10.1英寸；</w:t>
            </w:r>
          </w:p>
          <w:p w14:paraId="4150807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2、★分辨率：≥1280*800</w:t>
            </w:r>
          </w:p>
          <w:p w14:paraId="485E3B2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3、工作环境：≥0-40℃；</w:t>
            </w:r>
          </w:p>
          <w:p w14:paraId="6210887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4、工作电源：12V</w:t>
            </w:r>
          </w:p>
          <w:p w14:paraId="2F50C8C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5、安卓系统：≥安卓5.1</w:t>
            </w:r>
          </w:p>
          <w:p w14:paraId="49342C7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6、硬件配置：自带前置摄像头  2G+8G电容屏</w:t>
            </w:r>
          </w:p>
          <w:p w14:paraId="719A18A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7、测量精度：±1mm</w:t>
            </w:r>
          </w:p>
          <w:p w14:paraId="3FB0DFE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8、测量时间：≥0.3-2s</w:t>
            </w:r>
          </w:p>
          <w:p w14:paraId="7F8AE9A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9、激光类型：635nm&lt;1mw</w:t>
            </w:r>
          </w:p>
          <w:p w14:paraId="0F3276C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10、接口方式：TTL</w:t>
            </w:r>
          </w:p>
          <w:p w14:paraId="5AE49D39" w14:textId="08A73887" w:rsidR="00991D7C" w:rsidRDefault="00AC2CF4">
            <w:pPr>
              <w:spacing w:line="240" w:lineRule="auto"/>
              <w:rPr>
                <w:rFonts w:ascii="宋体" w:eastAsia="宋体" w:hAnsi="宋体" w:cs="宋体"/>
                <w:szCs w:val="21"/>
              </w:rPr>
            </w:pPr>
            <w:r>
              <w:rPr>
                <w:rFonts w:ascii="宋体" w:eastAsia="宋体" w:hAnsi="宋体" w:cs="宋体" w:hint="eastAsia"/>
                <w:szCs w:val="21"/>
              </w:rPr>
              <w:t>11、供电电压：≥3.3V</w:t>
            </w:r>
          </w:p>
        </w:tc>
        <w:tc>
          <w:tcPr>
            <w:tcW w:w="320" w:type="pct"/>
            <w:tcBorders>
              <w:top w:val="nil"/>
              <w:left w:val="nil"/>
              <w:bottom w:val="single" w:sz="8" w:space="0" w:color="000000"/>
              <w:right w:val="single" w:sz="8" w:space="0" w:color="000000"/>
            </w:tcBorders>
            <w:shd w:val="clear" w:color="auto" w:fill="auto"/>
            <w:vAlign w:val="center"/>
          </w:tcPr>
          <w:p w14:paraId="0F7082F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6A5D808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360BFEA9"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29A595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7</w:t>
            </w:r>
          </w:p>
        </w:tc>
        <w:tc>
          <w:tcPr>
            <w:tcW w:w="471" w:type="pct"/>
            <w:tcBorders>
              <w:top w:val="nil"/>
              <w:left w:val="nil"/>
              <w:bottom w:val="single" w:sz="8" w:space="0" w:color="000000"/>
              <w:right w:val="single" w:sz="8" w:space="0" w:color="000000"/>
            </w:tcBorders>
            <w:shd w:val="clear" w:color="auto" w:fill="auto"/>
            <w:vAlign w:val="center"/>
          </w:tcPr>
          <w:p w14:paraId="7661AD8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条码打印机</w:t>
            </w:r>
          </w:p>
        </w:tc>
        <w:tc>
          <w:tcPr>
            <w:tcW w:w="3617" w:type="pct"/>
            <w:tcBorders>
              <w:top w:val="nil"/>
              <w:left w:val="nil"/>
              <w:bottom w:val="single" w:sz="8" w:space="0" w:color="000000"/>
              <w:right w:val="single" w:sz="8" w:space="0" w:color="000000"/>
            </w:tcBorders>
            <w:shd w:val="clear" w:color="auto" w:fill="auto"/>
            <w:vAlign w:val="center"/>
          </w:tcPr>
          <w:p w14:paraId="1C4AEED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1、分辨率</w:t>
            </w:r>
            <w:r>
              <w:rPr>
                <w:rFonts w:ascii="宋体" w:eastAsia="宋体" w:hAnsi="宋体" w:cs="宋体" w:hint="eastAsia"/>
                <w:szCs w:val="21"/>
              </w:rPr>
              <w:tab/>
              <w:t>203 dpi (8 点/毫米)</w:t>
            </w:r>
          </w:p>
          <w:p w14:paraId="01BA3E2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2、最高打印速度</w:t>
            </w:r>
            <w:r>
              <w:rPr>
                <w:rFonts w:ascii="宋体" w:eastAsia="宋体" w:hAnsi="宋体" w:cs="宋体" w:hint="eastAsia"/>
                <w:szCs w:val="21"/>
              </w:rPr>
              <w:tab/>
              <w:t>150 mm/s</w:t>
            </w:r>
          </w:p>
          <w:p w14:paraId="60EFE61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3、最大打印宽度</w:t>
            </w:r>
            <w:r>
              <w:rPr>
                <w:rFonts w:ascii="宋体" w:eastAsia="宋体" w:hAnsi="宋体" w:cs="宋体" w:hint="eastAsia"/>
                <w:szCs w:val="21"/>
              </w:rPr>
              <w:tab/>
              <w:t>108 mm</w:t>
            </w:r>
          </w:p>
          <w:p w14:paraId="6E59E9F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4、最大打印长度</w:t>
            </w:r>
            <w:r>
              <w:rPr>
                <w:rFonts w:ascii="宋体" w:eastAsia="宋体" w:hAnsi="宋体" w:cs="宋体" w:hint="eastAsia"/>
                <w:szCs w:val="21"/>
              </w:rPr>
              <w:tab/>
              <w:t>8000 mm</w:t>
            </w:r>
          </w:p>
          <w:p w14:paraId="0A71F77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5、内存不小于8 MB FLASH ROM, 16 MB SDRAM</w:t>
            </w:r>
          </w:p>
        </w:tc>
        <w:tc>
          <w:tcPr>
            <w:tcW w:w="320" w:type="pct"/>
            <w:tcBorders>
              <w:top w:val="nil"/>
              <w:left w:val="nil"/>
              <w:bottom w:val="single" w:sz="8" w:space="0" w:color="000000"/>
              <w:right w:val="single" w:sz="8" w:space="0" w:color="000000"/>
            </w:tcBorders>
            <w:shd w:val="clear" w:color="auto" w:fill="auto"/>
            <w:vAlign w:val="center"/>
          </w:tcPr>
          <w:p w14:paraId="512F230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186000D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74F67CD6"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5355DB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8</w:t>
            </w:r>
          </w:p>
        </w:tc>
        <w:tc>
          <w:tcPr>
            <w:tcW w:w="471" w:type="pct"/>
            <w:tcBorders>
              <w:top w:val="nil"/>
              <w:left w:val="nil"/>
              <w:bottom w:val="single" w:sz="8" w:space="0" w:color="000000"/>
              <w:right w:val="single" w:sz="8" w:space="0" w:color="000000"/>
            </w:tcBorders>
            <w:shd w:val="clear" w:color="auto" w:fill="auto"/>
            <w:vAlign w:val="center"/>
          </w:tcPr>
          <w:p w14:paraId="6B599B9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激光打印机</w:t>
            </w:r>
          </w:p>
        </w:tc>
        <w:tc>
          <w:tcPr>
            <w:tcW w:w="3617" w:type="pct"/>
            <w:tcBorders>
              <w:top w:val="nil"/>
              <w:left w:val="nil"/>
              <w:bottom w:val="single" w:sz="8" w:space="0" w:color="000000"/>
              <w:right w:val="single" w:sz="8" w:space="0" w:color="000000"/>
            </w:tcBorders>
            <w:shd w:val="clear" w:color="auto" w:fill="auto"/>
            <w:vAlign w:val="center"/>
          </w:tcPr>
          <w:p w14:paraId="67B29C5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1、分辨率：600x600dpi</w:t>
            </w:r>
          </w:p>
          <w:p w14:paraId="4A2571B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2、打印速度：18页/分钟(A4)</w:t>
            </w:r>
          </w:p>
          <w:p w14:paraId="1988D38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3、月打印负荷：5000页（A4纸）</w:t>
            </w:r>
          </w:p>
          <w:p w14:paraId="3127853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4、内存：2MB</w:t>
            </w:r>
          </w:p>
          <w:p w14:paraId="542D3D2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5、接口：高速USB 2.0端口</w:t>
            </w:r>
          </w:p>
        </w:tc>
        <w:tc>
          <w:tcPr>
            <w:tcW w:w="320" w:type="pct"/>
            <w:tcBorders>
              <w:top w:val="nil"/>
              <w:left w:val="nil"/>
              <w:bottom w:val="single" w:sz="8" w:space="0" w:color="000000"/>
              <w:right w:val="single" w:sz="8" w:space="0" w:color="000000"/>
            </w:tcBorders>
            <w:shd w:val="clear" w:color="auto" w:fill="auto"/>
            <w:vAlign w:val="center"/>
          </w:tcPr>
          <w:p w14:paraId="6690F72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6265C2F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5A0E9C2D" w14:textId="77777777" w:rsidTr="00DD08C9">
        <w:trPr>
          <w:trHeight w:val="9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F20138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9</w:t>
            </w:r>
          </w:p>
        </w:tc>
        <w:tc>
          <w:tcPr>
            <w:tcW w:w="471" w:type="pct"/>
            <w:tcBorders>
              <w:top w:val="nil"/>
              <w:left w:val="nil"/>
              <w:bottom w:val="single" w:sz="8" w:space="0" w:color="000000"/>
              <w:right w:val="single" w:sz="8" w:space="0" w:color="000000"/>
            </w:tcBorders>
            <w:shd w:val="clear" w:color="auto" w:fill="auto"/>
            <w:vAlign w:val="center"/>
          </w:tcPr>
          <w:p w14:paraId="7C9A108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无线基站</w:t>
            </w:r>
          </w:p>
        </w:tc>
        <w:tc>
          <w:tcPr>
            <w:tcW w:w="3617" w:type="pct"/>
            <w:tcBorders>
              <w:top w:val="nil"/>
              <w:left w:val="nil"/>
              <w:bottom w:val="single" w:sz="8" w:space="0" w:color="000000"/>
              <w:right w:val="single" w:sz="8" w:space="0" w:color="000000"/>
            </w:tcBorders>
            <w:shd w:val="clear" w:color="auto" w:fill="auto"/>
            <w:vAlign w:val="center"/>
          </w:tcPr>
          <w:p w14:paraId="3D7A3B1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网络标准</w:t>
            </w:r>
            <w:r>
              <w:rPr>
                <w:rFonts w:ascii="宋体" w:eastAsia="宋体" w:hAnsi="宋体" w:cs="宋体" w:hint="eastAsia"/>
                <w:szCs w:val="21"/>
              </w:rPr>
              <w:tab/>
              <w:t>IEEE 802.11n，IEEE 802.11g，IEEE 802.11b</w:t>
            </w:r>
          </w:p>
          <w:p w14:paraId="1539554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最高传输速率</w:t>
            </w:r>
            <w:r>
              <w:rPr>
                <w:rFonts w:ascii="宋体" w:eastAsia="宋体" w:hAnsi="宋体" w:cs="宋体" w:hint="eastAsia"/>
                <w:szCs w:val="21"/>
              </w:rPr>
              <w:tab/>
              <w:t>300Mbps</w:t>
            </w:r>
          </w:p>
          <w:p w14:paraId="5389EEB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频率范围</w:t>
            </w:r>
            <w:r>
              <w:rPr>
                <w:rFonts w:ascii="宋体" w:eastAsia="宋体" w:hAnsi="宋体" w:cs="宋体" w:hint="eastAsia"/>
                <w:szCs w:val="21"/>
              </w:rPr>
              <w:tab/>
              <w:t>单频（2.4GHz）</w:t>
            </w:r>
          </w:p>
          <w:p w14:paraId="6D97E5D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网络接口</w:t>
            </w:r>
            <w:r>
              <w:rPr>
                <w:rFonts w:ascii="宋体" w:eastAsia="宋体" w:hAnsi="宋体" w:cs="宋体" w:hint="eastAsia"/>
                <w:szCs w:val="21"/>
              </w:rPr>
              <w:tab/>
              <w:t>1个10/100M LAN接口</w:t>
            </w:r>
          </w:p>
          <w:p w14:paraId="7758DFD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天线</w:t>
            </w:r>
          </w:p>
          <w:p w14:paraId="278F1AB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天线类型</w:t>
            </w:r>
            <w:r>
              <w:rPr>
                <w:rFonts w:ascii="宋体" w:eastAsia="宋体" w:hAnsi="宋体" w:cs="宋体" w:hint="eastAsia"/>
                <w:szCs w:val="21"/>
              </w:rPr>
              <w:tab/>
              <w:t>嵌入式天线</w:t>
            </w:r>
          </w:p>
          <w:p w14:paraId="37FF899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天线数量</w:t>
            </w:r>
            <w:r>
              <w:rPr>
                <w:rFonts w:ascii="宋体" w:eastAsia="宋体" w:hAnsi="宋体" w:cs="宋体" w:hint="eastAsia"/>
                <w:szCs w:val="21"/>
              </w:rPr>
              <w:tab/>
              <w:t>2根</w:t>
            </w:r>
          </w:p>
          <w:p w14:paraId="66856889" w14:textId="249AB9BB" w:rsidR="00991D7C" w:rsidRDefault="00AC2CF4" w:rsidP="00683F7B">
            <w:pPr>
              <w:spacing w:line="240" w:lineRule="auto"/>
              <w:rPr>
                <w:rFonts w:ascii="宋体" w:eastAsia="宋体" w:hAnsi="宋体" w:cs="宋体"/>
                <w:szCs w:val="21"/>
              </w:rPr>
            </w:pPr>
            <w:r>
              <w:rPr>
                <w:rFonts w:ascii="宋体" w:eastAsia="宋体" w:hAnsi="宋体" w:cs="宋体" w:hint="eastAsia"/>
                <w:szCs w:val="21"/>
              </w:rPr>
              <w:t>是否可拆卸</w:t>
            </w:r>
            <w:r>
              <w:rPr>
                <w:rFonts w:ascii="宋体" w:eastAsia="宋体" w:hAnsi="宋体" w:cs="宋体" w:hint="eastAsia"/>
                <w:szCs w:val="21"/>
              </w:rPr>
              <w:tab/>
              <w:t>否</w:t>
            </w:r>
          </w:p>
        </w:tc>
        <w:tc>
          <w:tcPr>
            <w:tcW w:w="320" w:type="pct"/>
            <w:tcBorders>
              <w:top w:val="nil"/>
              <w:left w:val="nil"/>
              <w:bottom w:val="single" w:sz="8" w:space="0" w:color="000000"/>
              <w:right w:val="single" w:sz="8" w:space="0" w:color="000000"/>
            </w:tcBorders>
            <w:shd w:val="clear" w:color="auto" w:fill="auto"/>
            <w:vAlign w:val="center"/>
          </w:tcPr>
          <w:p w14:paraId="270834B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00DA843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445A2112"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7D8A49A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10</w:t>
            </w:r>
          </w:p>
        </w:tc>
        <w:tc>
          <w:tcPr>
            <w:tcW w:w="471" w:type="pct"/>
            <w:tcBorders>
              <w:top w:val="nil"/>
              <w:left w:val="nil"/>
              <w:bottom w:val="single" w:sz="8" w:space="0" w:color="000000"/>
              <w:right w:val="single" w:sz="8" w:space="0" w:color="000000"/>
            </w:tcBorders>
            <w:shd w:val="clear" w:color="auto" w:fill="auto"/>
            <w:vAlign w:val="center"/>
          </w:tcPr>
          <w:p w14:paraId="3D38992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纸箱</w:t>
            </w:r>
          </w:p>
        </w:tc>
        <w:tc>
          <w:tcPr>
            <w:tcW w:w="3617" w:type="pct"/>
            <w:tcBorders>
              <w:top w:val="nil"/>
              <w:left w:val="nil"/>
              <w:bottom w:val="single" w:sz="8" w:space="0" w:color="000000"/>
              <w:right w:val="single" w:sz="8" w:space="0" w:color="000000"/>
            </w:tcBorders>
            <w:shd w:val="clear" w:color="auto" w:fill="auto"/>
            <w:vAlign w:val="center"/>
          </w:tcPr>
          <w:p w14:paraId="3F5784C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定制，5钟尺寸规格各100个</w:t>
            </w:r>
          </w:p>
        </w:tc>
        <w:tc>
          <w:tcPr>
            <w:tcW w:w="320" w:type="pct"/>
            <w:tcBorders>
              <w:top w:val="nil"/>
              <w:left w:val="nil"/>
              <w:bottom w:val="single" w:sz="8" w:space="0" w:color="000000"/>
              <w:right w:val="single" w:sz="8" w:space="0" w:color="000000"/>
            </w:tcBorders>
            <w:shd w:val="clear" w:color="auto" w:fill="auto"/>
            <w:vAlign w:val="center"/>
          </w:tcPr>
          <w:p w14:paraId="1B8E389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3A1EA2D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批</w:t>
            </w:r>
          </w:p>
        </w:tc>
      </w:tr>
      <w:tr w:rsidR="00991D7C" w14:paraId="528A20B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0B378E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11</w:t>
            </w:r>
          </w:p>
        </w:tc>
        <w:tc>
          <w:tcPr>
            <w:tcW w:w="471" w:type="pct"/>
            <w:tcBorders>
              <w:top w:val="nil"/>
              <w:left w:val="nil"/>
              <w:bottom w:val="single" w:sz="8" w:space="0" w:color="000000"/>
              <w:right w:val="single" w:sz="8" w:space="0" w:color="000000"/>
            </w:tcBorders>
            <w:shd w:val="clear" w:color="auto" w:fill="auto"/>
            <w:vAlign w:val="center"/>
          </w:tcPr>
          <w:p w14:paraId="1031BC5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模拟</w:t>
            </w:r>
            <w:proofErr w:type="gramStart"/>
            <w:r>
              <w:rPr>
                <w:rFonts w:ascii="宋体" w:eastAsia="宋体" w:hAnsi="宋体" w:cs="宋体" w:hint="eastAsia"/>
                <w:szCs w:val="21"/>
              </w:rPr>
              <w:t>配送车</w:t>
            </w:r>
            <w:proofErr w:type="gramEnd"/>
          </w:p>
        </w:tc>
        <w:tc>
          <w:tcPr>
            <w:tcW w:w="3617" w:type="pct"/>
            <w:tcBorders>
              <w:top w:val="nil"/>
              <w:left w:val="nil"/>
              <w:bottom w:val="single" w:sz="8" w:space="0" w:color="000000"/>
              <w:right w:val="single" w:sz="8" w:space="0" w:color="000000"/>
            </w:tcBorders>
            <w:shd w:val="clear" w:color="auto" w:fill="auto"/>
            <w:vAlign w:val="center"/>
          </w:tcPr>
          <w:p w14:paraId="5F14071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1、材质：方钢或角钢骨架，车厢冷轧瓦楞型钢板包裹。</w:t>
            </w:r>
          </w:p>
          <w:p w14:paraId="1E60C5E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一</w:t>
            </w:r>
            <w:proofErr w:type="gramEnd"/>
            <w:r>
              <w:rPr>
                <w:rFonts w:ascii="宋体" w:eastAsia="宋体" w:hAnsi="宋体" w:cs="宋体" w:hint="eastAsia"/>
                <w:szCs w:val="21"/>
              </w:rPr>
              <w:t>套包含大车、小车各1辆。</w:t>
            </w:r>
          </w:p>
        </w:tc>
        <w:tc>
          <w:tcPr>
            <w:tcW w:w="320" w:type="pct"/>
            <w:tcBorders>
              <w:top w:val="nil"/>
              <w:left w:val="nil"/>
              <w:bottom w:val="single" w:sz="8" w:space="0" w:color="000000"/>
              <w:right w:val="single" w:sz="8" w:space="0" w:color="000000"/>
            </w:tcBorders>
            <w:shd w:val="clear" w:color="auto" w:fill="auto"/>
            <w:vAlign w:val="center"/>
          </w:tcPr>
          <w:p w14:paraId="019468B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3581E06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4CA28704"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816D1B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12</w:t>
            </w:r>
          </w:p>
        </w:tc>
        <w:tc>
          <w:tcPr>
            <w:tcW w:w="471" w:type="pct"/>
            <w:tcBorders>
              <w:top w:val="nil"/>
              <w:left w:val="nil"/>
              <w:bottom w:val="single" w:sz="8" w:space="0" w:color="000000"/>
              <w:right w:val="single" w:sz="8" w:space="0" w:color="000000"/>
            </w:tcBorders>
            <w:shd w:val="clear" w:color="auto" w:fill="auto"/>
            <w:vAlign w:val="center"/>
          </w:tcPr>
          <w:p w14:paraId="3E79531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智慧物流运营系统集成软件</w:t>
            </w:r>
          </w:p>
        </w:tc>
        <w:tc>
          <w:tcPr>
            <w:tcW w:w="3617" w:type="pct"/>
            <w:tcBorders>
              <w:top w:val="nil"/>
              <w:left w:val="nil"/>
              <w:bottom w:val="single" w:sz="8" w:space="0" w:color="000000"/>
              <w:right w:val="single" w:sz="8" w:space="0" w:color="000000"/>
            </w:tcBorders>
            <w:shd w:val="clear" w:color="auto" w:fill="auto"/>
            <w:vAlign w:val="center"/>
          </w:tcPr>
          <w:p w14:paraId="66987060" w14:textId="6B2349E5" w:rsidR="00991D7C" w:rsidRDefault="00AC2CF4" w:rsidP="00EE5998">
            <w:pPr>
              <w:spacing w:line="240" w:lineRule="auto"/>
              <w:rPr>
                <w:rFonts w:ascii="宋体" w:eastAsia="宋体" w:hAnsi="宋体" w:cs="宋体"/>
                <w:szCs w:val="21"/>
              </w:rPr>
            </w:pPr>
            <w:r>
              <w:rPr>
                <w:rFonts w:ascii="宋体" w:eastAsia="宋体" w:hAnsi="宋体" w:cs="宋体" w:hint="eastAsia"/>
                <w:szCs w:val="21"/>
              </w:rPr>
              <w:t>系统需至少支持入库、出库、移库、补货、盘点等5种作业流程，配合RF手持机，智能穿戴拣选设备，平板电脑、电子标签货架，电子标签播种墙、电子标签拣选台车、货到人AGV机器人、密集库、立体仓库等9种以上硬件设备。支持2种实验教学场景配置，支持同步采集实操数据并统计库存周转率、装备率、作业进度、作业效率、订单处理率、货位利用率、托盘使用率等多个衡量仓储作业质量的核心指标数据。</w:t>
            </w:r>
          </w:p>
        </w:tc>
        <w:tc>
          <w:tcPr>
            <w:tcW w:w="320" w:type="pct"/>
            <w:tcBorders>
              <w:top w:val="nil"/>
              <w:left w:val="nil"/>
              <w:bottom w:val="single" w:sz="8" w:space="0" w:color="000000"/>
              <w:right w:val="single" w:sz="8" w:space="0" w:color="000000"/>
            </w:tcBorders>
            <w:shd w:val="clear" w:color="auto" w:fill="auto"/>
            <w:vAlign w:val="center"/>
          </w:tcPr>
          <w:p w14:paraId="011BF6A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28D348F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4D3E40C1"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22289A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13</w:t>
            </w:r>
          </w:p>
        </w:tc>
        <w:tc>
          <w:tcPr>
            <w:tcW w:w="471" w:type="pct"/>
            <w:tcBorders>
              <w:top w:val="nil"/>
              <w:left w:val="nil"/>
              <w:bottom w:val="single" w:sz="8" w:space="0" w:color="000000"/>
              <w:right w:val="single" w:sz="8" w:space="0" w:color="000000"/>
            </w:tcBorders>
            <w:shd w:val="clear" w:color="auto" w:fill="auto"/>
            <w:vAlign w:val="center"/>
          </w:tcPr>
          <w:p w14:paraId="5207515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智能穿戴扫描设备</w:t>
            </w:r>
          </w:p>
        </w:tc>
        <w:tc>
          <w:tcPr>
            <w:tcW w:w="3617" w:type="pct"/>
            <w:tcBorders>
              <w:top w:val="nil"/>
              <w:left w:val="nil"/>
              <w:bottom w:val="single" w:sz="8" w:space="0" w:color="000000"/>
              <w:right w:val="single" w:sz="8" w:space="0" w:color="000000"/>
            </w:tcBorders>
            <w:shd w:val="clear" w:color="auto" w:fill="auto"/>
            <w:vAlign w:val="center"/>
          </w:tcPr>
          <w:p w14:paraId="7DC92F2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智能穿戴设备-手表1个</w:t>
            </w:r>
          </w:p>
          <w:p w14:paraId="2A21F6B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技术参数：</w:t>
            </w:r>
          </w:p>
          <w:p w14:paraId="7403339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1）重量≤85g；</w:t>
            </w:r>
          </w:p>
          <w:p w14:paraId="39DEB83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2）支持 Android 4.3操作系统， 1GHz双核、4GB Flash ROM，512MB RAM；2.2' TFT 显示屏；</w:t>
            </w:r>
          </w:p>
          <w:p w14:paraId="304CFA5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3）支持</w:t>
            </w:r>
            <w:proofErr w:type="spellStart"/>
            <w:r>
              <w:rPr>
                <w:rFonts w:ascii="宋体" w:eastAsia="宋体" w:hAnsi="宋体" w:cs="宋体" w:hint="eastAsia"/>
                <w:szCs w:val="21"/>
              </w:rPr>
              <w:t>wifi</w:t>
            </w:r>
            <w:proofErr w:type="spellEnd"/>
            <w:r>
              <w:rPr>
                <w:rFonts w:ascii="宋体" w:eastAsia="宋体" w:hAnsi="宋体" w:cs="宋体" w:hint="eastAsia"/>
                <w:szCs w:val="21"/>
              </w:rPr>
              <w:t>、</w:t>
            </w:r>
            <w:proofErr w:type="gramStart"/>
            <w:r>
              <w:rPr>
                <w:rFonts w:ascii="宋体" w:eastAsia="宋体" w:hAnsi="宋体" w:cs="宋体" w:hint="eastAsia"/>
                <w:szCs w:val="21"/>
              </w:rPr>
              <w:t>蓝牙</w:t>
            </w:r>
            <w:proofErr w:type="gramEnd"/>
            <w:r>
              <w:rPr>
                <w:rFonts w:ascii="宋体" w:eastAsia="宋体" w:hAnsi="宋体" w:cs="宋体" w:hint="eastAsia"/>
                <w:szCs w:val="21"/>
              </w:rPr>
              <w:t>2.1、BLE4.0；</w:t>
            </w:r>
          </w:p>
          <w:p w14:paraId="142D44A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4）电池容量1300mAh；</w:t>
            </w:r>
          </w:p>
          <w:p w14:paraId="27AED0F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5）工作时长≥15h，可多次承受1.2米以上高度自由跌落，六面八角跌落到水泥面。</w:t>
            </w:r>
          </w:p>
          <w:p w14:paraId="7892A27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智能穿戴设备-手套1个</w:t>
            </w:r>
          </w:p>
          <w:p w14:paraId="2C6E8A5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1）连接性能。双模</w:t>
            </w:r>
            <w:proofErr w:type="gramStart"/>
            <w:r>
              <w:rPr>
                <w:rFonts w:ascii="宋体" w:eastAsia="宋体" w:hAnsi="宋体" w:cs="宋体" w:hint="eastAsia"/>
                <w:szCs w:val="21"/>
              </w:rPr>
              <w:t>式蓝牙</w:t>
            </w:r>
            <w:proofErr w:type="gramEnd"/>
            <w:r>
              <w:rPr>
                <w:rFonts w:ascii="宋体" w:eastAsia="宋体" w:hAnsi="宋体" w:cs="宋体" w:hint="eastAsia"/>
                <w:szCs w:val="21"/>
              </w:rPr>
              <w:t>，支持EDR及BLE4.0；连接距离≥10m；支持</w:t>
            </w:r>
            <w:proofErr w:type="spellStart"/>
            <w:r>
              <w:rPr>
                <w:rFonts w:ascii="宋体" w:eastAsia="宋体" w:hAnsi="宋体" w:cs="宋体" w:hint="eastAsia"/>
                <w:szCs w:val="21"/>
              </w:rPr>
              <w:t>MicroUSB</w:t>
            </w:r>
            <w:proofErr w:type="spellEnd"/>
            <w:r>
              <w:rPr>
                <w:rFonts w:ascii="宋体" w:eastAsia="宋体" w:hAnsi="宋体" w:cs="宋体" w:hint="eastAsia"/>
                <w:szCs w:val="21"/>
              </w:rPr>
              <w:t>标准接口。</w:t>
            </w:r>
          </w:p>
          <w:p w14:paraId="27BD00F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2）扫描性能。图像传感器性能：像素752×480 CMOS传感器；红光LED (612nm~624nm)，激光650nm对焦；支持1D、2D码制识别；</w:t>
            </w:r>
          </w:p>
          <w:p w14:paraId="18DBF9A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3）电池性能。</w:t>
            </w:r>
            <w:proofErr w:type="gramStart"/>
            <w:r>
              <w:rPr>
                <w:rFonts w:ascii="宋体" w:eastAsia="宋体" w:hAnsi="宋体" w:cs="宋体" w:hint="eastAsia"/>
                <w:szCs w:val="21"/>
              </w:rPr>
              <w:t>锂</w:t>
            </w:r>
            <w:proofErr w:type="gramEnd"/>
            <w:r>
              <w:rPr>
                <w:rFonts w:ascii="宋体" w:eastAsia="宋体" w:hAnsi="宋体" w:cs="宋体" w:hint="eastAsia"/>
                <w:szCs w:val="21"/>
              </w:rPr>
              <w:t>离子聚合物电池，电池容量≥ 400mAh；平均使用时间≥ 12小时；</w:t>
            </w:r>
          </w:p>
          <w:p w14:paraId="4A04317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4）其他特性。可扩展扫描触发键，支持多种穿戴方式。</w:t>
            </w:r>
          </w:p>
        </w:tc>
        <w:tc>
          <w:tcPr>
            <w:tcW w:w="320" w:type="pct"/>
            <w:tcBorders>
              <w:top w:val="nil"/>
              <w:left w:val="nil"/>
              <w:bottom w:val="single" w:sz="8" w:space="0" w:color="000000"/>
              <w:right w:val="single" w:sz="8" w:space="0" w:color="000000"/>
            </w:tcBorders>
            <w:shd w:val="clear" w:color="auto" w:fill="auto"/>
            <w:vAlign w:val="center"/>
          </w:tcPr>
          <w:p w14:paraId="1DE9660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2</w:t>
            </w:r>
          </w:p>
        </w:tc>
        <w:tc>
          <w:tcPr>
            <w:tcW w:w="330" w:type="pct"/>
            <w:tcBorders>
              <w:top w:val="nil"/>
              <w:left w:val="nil"/>
              <w:bottom w:val="single" w:sz="8" w:space="0" w:color="000000"/>
              <w:right w:val="single" w:sz="8" w:space="0" w:color="000000"/>
            </w:tcBorders>
            <w:shd w:val="clear" w:color="auto" w:fill="auto"/>
            <w:vAlign w:val="center"/>
          </w:tcPr>
          <w:p w14:paraId="1DFB502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563D9339"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6847177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14</w:t>
            </w:r>
          </w:p>
        </w:tc>
        <w:tc>
          <w:tcPr>
            <w:tcW w:w="471" w:type="pct"/>
            <w:tcBorders>
              <w:top w:val="nil"/>
              <w:left w:val="nil"/>
              <w:bottom w:val="single" w:sz="8" w:space="0" w:color="000000"/>
              <w:right w:val="single" w:sz="8" w:space="0" w:color="000000"/>
            </w:tcBorders>
            <w:shd w:val="clear" w:color="auto" w:fill="auto"/>
            <w:vAlign w:val="center"/>
          </w:tcPr>
          <w:p w14:paraId="0A5CD50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智能穿戴仓储软件</w:t>
            </w:r>
          </w:p>
        </w:tc>
        <w:tc>
          <w:tcPr>
            <w:tcW w:w="3617" w:type="pct"/>
            <w:tcBorders>
              <w:top w:val="nil"/>
              <w:left w:val="nil"/>
              <w:bottom w:val="single" w:sz="8" w:space="0" w:color="000000"/>
              <w:right w:val="single" w:sz="8" w:space="0" w:color="000000"/>
            </w:tcBorders>
            <w:shd w:val="clear" w:color="auto" w:fill="auto"/>
            <w:vAlign w:val="center"/>
          </w:tcPr>
          <w:p w14:paraId="7CEE066D" w14:textId="7717444D" w:rsidR="00991D7C" w:rsidRDefault="00AC2CF4">
            <w:pPr>
              <w:spacing w:line="240" w:lineRule="auto"/>
              <w:rPr>
                <w:rFonts w:ascii="宋体" w:eastAsia="宋体" w:hAnsi="宋体" w:cs="宋体"/>
                <w:szCs w:val="21"/>
              </w:rPr>
            </w:pPr>
            <w:r>
              <w:rPr>
                <w:rFonts w:ascii="宋体" w:eastAsia="宋体" w:hAnsi="宋体" w:cs="宋体" w:hint="eastAsia"/>
                <w:szCs w:val="21"/>
              </w:rPr>
              <w:t>系统支持库存管理的主要业务：登录、入库管理、库存管理、出库管理（普通出库、摘果式扫描、播种式扫描）等。教师可以根据教学安排自主配置对应实验任务。</w:t>
            </w:r>
          </w:p>
        </w:tc>
        <w:tc>
          <w:tcPr>
            <w:tcW w:w="320" w:type="pct"/>
            <w:tcBorders>
              <w:top w:val="nil"/>
              <w:left w:val="nil"/>
              <w:bottom w:val="single" w:sz="8" w:space="0" w:color="000000"/>
              <w:right w:val="single" w:sz="8" w:space="0" w:color="000000"/>
            </w:tcBorders>
            <w:shd w:val="clear" w:color="auto" w:fill="auto"/>
            <w:vAlign w:val="center"/>
          </w:tcPr>
          <w:p w14:paraId="52796F9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17BA042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0C1BF56B"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345C9C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15</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77598EA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箱式立体货架</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41C1CC6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1、货位尺寸：L600mm×W600mm×H400mm，可根据现场场地高度情况调整。</w:t>
            </w:r>
          </w:p>
          <w:p w14:paraId="42CC108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2、货位承重不小于：50kg。</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29A37F0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132</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004C59C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货位</w:t>
            </w:r>
          </w:p>
        </w:tc>
      </w:tr>
      <w:tr w:rsidR="00991D7C" w14:paraId="5CEE2DE1"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7A2B51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16</w:t>
            </w:r>
          </w:p>
        </w:tc>
        <w:tc>
          <w:tcPr>
            <w:tcW w:w="471" w:type="pct"/>
            <w:tcBorders>
              <w:top w:val="nil"/>
              <w:left w:val="nil"/>
              <w:bottom w:val="single" w:sz="8" w:space="0" w:color="000000"/>
              <w:right w:val="single" w:sz="8" w:space="0" w:color="000000"/>
            </w:tcBorders>
            <w:shd w:val="clear" w:color="auto" w:fill="auto"/>
            <w:vAlign w:val="center"/>
          </w:tcPr>
          <w:p w14:paraId="280AAD9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巷道堆垛机</w:t>
            </w:r>
          </w:p>
        </w:tc>
        <w:tc>
          <w:tcPr>
            <w:tcW w:w="3617" w:type="pct"/>
            <w:tcBorders>
              <w:top w:val="nil"/>
              <w:left w:val="nil"/>
              <w:bottom w:val="single" w:sz="8" w:space="0" w:color="000000"/>
              <w:right w:val="single" w:sz="8" w:space="0" w:color="000000"/>
            </w:tcBorders>
            <w:shd w:val="clear" w:color="auto" w:fill="auto"/>
            <w:vAlign w:val="center"/>
          </w:tcPr>
          <w:p w14:paraId="3CB2F7F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一、堆垛机</w:t>
            </w:r>
          </w:p>
          <w:p w14:paraId="38DFF9C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1、结构形式：双立柱门式</w:t>
            </w:r>
          </w:p>
          <w:p w14:paraId="037E92F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货叉形式</w:t>
            </w:r>
            <w:proofErr w:type="gramEnd"/>
            <w:r>
              <w:rPr>
                <w:rFonts w:ascii="宋体" w:eastAsia="宋体" w:hAnsi="宋体" w:cs="宋体" w:hint="eastAsia"/>
                <w:szCs w:val="21"/>
              </w:rPr>
              <w:t>：板式</w:t>
            </w:r>
            <w:proofErr w:type="gramStart"/>
            <w:r>
              <w:rPr>
                <w:rFonts w:ascii="宋体" w:eastAsia="宋体" w:hAnsi="宋体" w:cs="宋体" w:hint="eastAsia"/>
                <w:szCs w:val="21"/>
              </w:rPr>
              <w:t>叉</w:t>
            </w:r>
            <w:proofErr w:type="gramEnd"/>
            <w:r>
              <w:rPr>
                <w:rFonts w:ascii="宋体" w:eastAsia="宋体" w:hAnsi="宋体" w:cs="宋体" w:hint="eastAsia"/>
                <w:szCs w:val="21"/>
              </w:rPr>
              <w:t>三级双向货叉</w:t>
            </w:r>
          </w:p>
          <w:p w14:paraId="29D8429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3、额定载荷不小于：50kg</w:t>
            </w:r>
          </w:p>
          <w:p w14:paraId="687EFA7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5、电源：220V×50Hz，采用多极滑触线供电</w:t>
            </w:r>
          </w:p>
          <w:p w14:paraId="6A5C554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6、定位方式</w:t>
            </w:r>
          </w:p>
          <w:p w14:paraId="733FF2F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水平方向：光电+</w:t>
            </w:r>
            <w:proofErr w:type="gramStart"/>
            <w:r>
              <w:rPr>
                <w:rFonts w:ascii="宋体" w:eastAsia="宋体" w:hAnsi="宋体" w:cs="宋体" w:hint="eastAsia"/>
                <w:szCs w:val="21"/>
              </w:rPr>
              <w:t>认址码</w:t>
            </w:r>
            <w:proofErr w:type="gramEnd"/>
            <w:r>
              <w:rPr>
                <w:rFonts w:ascii="宋体" w:eastAsia="宋体" w:hAnsi="宋体" w:cs="宋体" w:hint="eastAsia"/>
                <w:szCs w:val="21"/>
              </w:rPr>
              <w:t>片</w:t>
            </w:r>
          </w:p>
          <w:p w14:paraId="7758985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垂直方向：光电+</w:t>
            </w:r>
            <w:proofErr w:type="gramStart"/>
            <w:r>
              <w:rPr>
                <w:rFonts w:ascii="宋体" w:eastAsia="宋体" w:hAnsi="宋体" w:cs="宋体" w:hint="eastAsia"/>
                <w:szCs w:val="21"/>
              </w:rPr>
              <w:t>认址码</w:t>
            </w:r>
            <w:proofErr w:type="gramEnd"/>
            <w:r>
              <w:rPr>
                <w:rFonts w:ascii="宋体" w:eastAsia="宋体" w:hAnsi="宋体" w:cs="宋体" w:hint="eastAsia"/>
                <w:szCs w:val="21"/>
              </w:rPr>
              <w:t>片</w:t>
            </w:r>
          </w:p>
          <w:p w14:paraId="1CDA0F43" w14:textId="77777777" w:rsidR="00991D7C" w:rsidRDefault="00AC2CF4">
            <w:pPr>
              <w:spacing w:line="240" w:lineRule="auto"/>
              <w:rPr>
                <w:rFonts w:ascii="宋体" w:eastAsia="宋体" w:hAnsi="宋体" w:cs="宋体"/>
                <w:szCs w:val="21"/>
              </w:rPr>
            </w:pPr>
            <w:proofErr w:type="gramStart"/>
            <w:r>
              <w:rPr>
                <w:rFonts w:ascii="宋体" w:eastAsia="宋体" w:hAnsi="宋体" w:cs="宋体" w:hint="eastAsia"/>
                <w:szCs w:val="21"/>
              </w:rPr>
              <w:t>货叉方向</w:t>
            </w:r>
            <w:proofErr w:type="gramEnd"/>
            <w:r>
              <w:rPr>
                <w:rFonts w:ascii="宋体" w:eastAsia="宋体" w:hAnsi="宋体" w:cs="宋体" w:hint="eastAsia"/>
                <w:szCs w:val="21"/>
              </w:rPr>
              <w:t>：接近开关</w:t>
            </w:r>
          </w:p>
          <w:p w14:paraId="7488515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7、行走装置</w:t>
            </w:r>
          </w:p>
          <w:p w14:paraId="2CA51B7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驱动类型：电机减速机驱动车轮转动</w:t>
            </w:r>
          </w:p>
          <w:p w14:paraId="551BB28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最大速度：0~30 m/min（变频无级调速）</w:t>
            </w:r>
          </w:p>
          <w:p w14:paraId="229C6FA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制动方式：掉电动作型</w:t>
            </w:r>
          </w:p>
          <w:p w14:paraId="66755E7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定位精度：±3mm</w:t>
            </w:r>
          </w:p>
          <w:p w14:paraId="3FB60FE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8、升降装置</w:t>
            </w:r>
          </w:p>
          <w:p w14:paraId="468C5FB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驱动类型：电机减速机带动钢丝绳提升</w:t>
            </w:r>
          </w:p>
          <w:p w14:paraId="123FD62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最大速度：0~7.5 m/min（变频无级调速）</w:t>
            </w:r>
          </w:p>
          <w:p w14:paraId="3608642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制动方式：掉电动作型</w:t>
            </w:r>
          </w:p>
          <w:p w14:paraId="7AF5E90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定位精度：±1mm</w:t>
            </w:r>
          </w:p>
          <w:p w14:paraId="46FA983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9、</w:t>
            </w:r>
            <w:proofErr w:type="gramStart"/>
            <w:r>
              <w:rPr>
                <w:rFonts w:ascii="宋体" w:eastAsia="宋体" w:hAnsi="宋体" w:cs="宋体" w:hint="eastAsia"/>
                <w:szCs w:val="21"/>
              </w:rPr>
              <w:t>货叉装置</w:t>
            </w:r>
            <w:proofErr w:type="gramEnd"/>
          </w:p>
          <w:p w14:paraId="16AEB05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驱动类型：电机减速机通过链条驱动链轮及齿轮</w:t>
            </w:r>
          </w:p>
          <w:p w14:paraId="46AF566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最大速度：0~16 m/min（变频无级调速）</w:t>
            </w:r>
          </w:p>
          <w:p w14:paraId="4F9205E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制动方式：掉电动作型</w:t>
            </w:r>
          </w:p>
          <w:p w14:paraId="32BC8C97" w14:textId="63EE0CE1" w:rsidR="00991D7C" w:rsidRDefault="00AC2CF4">
            <w:pPr>
              <w:spacing w:line="240" w:lineRule="auto"/>
              <w:rPr>
                <w:rFonts w:ascii="宋体" w:eastAsia="宋体" w:hAnsi="宋体" w:cs="宋体"/>
                <w:szCs w:val="21"/>
              </w:rPr>
            </w:pPr>
            <w:r>
              <w:rPr>
                <w:rFonts w:ascii="宋体" w:eastAsia="宋体" w:hAnsi="宋体" w:cs="宋体" w:hint="eastAsia"/>
                <w:szCs w:val="21"/>
              </w:rPr>
              <w:t>定位精度：±3mm</w:t>
            </w:r>
          </w:p>
        </w:tc>
        <w:tc>
          <w:tcPr>
            <w:tcW w:w="320" w:type="pct"/>
            <w:tcBorders>
              <w:top w:val="nil"/>
              <w:left w:val="nil"/>
              <w:bottom w:val="single" w:sz="8" w:space="0" w:color="000000"/>
              <w:right w:val="single" w:sz="8" w:space="0" w:color="000000"/>
            </w:tcBorders>
            <w:shd w:val="clear" w:color="auto" w:fill="auto"/>
            <w:vAlign w:val="center"/>
          </w:tcPr>
          <w:p w14:paraId="066A531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3802C28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580DFA3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862F35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17</w:t>
            </w:r>
          </w:p>
        </w:tc>
        <w:tc>
          <w:tcPr>
            <w:tcW w:w="471" w:type="pct"/>
            <w:tcBorders>
              <w:top w:val="nil"/>
              <w:left w:val="nil"/>
              <w:bottom w:val="single" w:sz="8" w:space="0" w:color="000000"/>
              <w:right w:val="single" w:sz="8" w:space="0" w:color="000000"/>
            </w:tcBorders>
            <w:shd w:val="clear" w:color="auto" w:fill="auto"/>
            <w:vAlign w:val="center"/>
          </w:tcPr>
          <w:p w14:paraId="471E524E"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接货台</w:t>
            </w:r>
            <w:proofErr w:type="gramEnd"/>
          </w:p>
        </w:tc>
        <w:tc>
          <w:tcPr>
            <w:tcW w:w="3617" w:type="pct"/>
            <w:tcBorders>
              <w:top w:val="nil"/>
              <w:left w:val="nil"/>
              <w:bottom w:val="single" w:sz="8" w:space="0" w:color="000000"/>
              <w:right w:val="single" w:sz="8" w:space="0" w:color="000000"/>
            </w:tcBorders>
            <w:shd w:val="clear" w:color="auto" w:fill="auto"/>
            <w:vAlign w:val="center"/>
          </w:tcPr>
          <w:p w14:paraId="7148644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1、与堆垛机配合使用，完成出入库接货运作。</w:t>
            </w:r>
          </w:p>
          <w:p w14:paraId="013C183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2、采用表面氧化铝型材护边及金属方管烤漆机架，PVC导向装置，方形碳钢烤漆处理材料材做机身支脚。</w:t>
            </w:r>
          </w:p>
          <w:p w14:paraId="7979CBC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3、使用优质电机、减速机作为驱动动力，电机驱动粗面PV导向带水平传送，两侧带导向边，平稳完成出入货动作。</w:t>
            </w:r>
          </w:p>
          <w:p w14:paraId="508B43F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4、输入电源：单相三线（220±5% 50Hz）</w:t>
            </w:r>
          </w:p>
          <w:p w14:paraId="09BA783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5、尺寸约为：L700×W600×H750mm</w:t>
            </w:r>
          </w:p>
          <w:p w14:paraId="51A21BD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6、额定载荷50kg。</w:t>
            </w:r>
          </w:p>
        </w:tc>
        <w:tc>
          <w:tcPr>
            <w:tcW w:w="320" w:type="pct"/>
            <w:tcBorders>
              <w:top w:val="nil"/>
              <w:left w:val="nil"/>
              <w:bottom w:val="single" w:sz="8" w:space="0" w:color="000000"/>
              <w:right w:val="single" w:sz="8" w:space="0" w:color="000000"/>
            </w:tcBorders>
            <w:shd w:val="clear" w:color="auto" w:fill="auto"/>
            <w:vAlign w:val="center"/>
          </w:tcPr>
          <w:p w14:paraId="5312BC6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2</w:t>
            </w:r>
          </w:p>
        </w:tc>
        <w:tc>
          <w:tcPr>
            <w:tcW w:w="330" w:type="pct"/>
            <w:tcBorders>
              <w:top w:val="nil"/>
              <w:left w:val="nil"/>
              <w:bottom w:val="single" w:sz="8" w:space="0" w:color="000000"/>
              <w:right w:val="single" w:sz="8" w:space="0" w:color="000000"/>
            </w:tcBorders>
            <w:shd w:val="clear" w:color="auto" w:fill="auto"/>
            <w:vAlign w:val="center"/>
          </w:tcPr>
          <w:p w14:paraId="10D1B4B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140E32F2"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B45CD6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18</w:t>
            </w:r>
          </w:p>
        </w:tc>
        <w:tc>
          <w:tcPr>
            <w:tcW w:w="471" w:type="pct"/>
            <w:tcBorders>
              <w:top w:val="nil"/>
              <w:left w:val="nil"/>
              <w:bottom w:val="single" w:sz="8" w:space="0" w:color="000000"/>
              <w:right w:val="single" w:sz="8" w:space="0" w:color="000000"/>
            </w:tcBorders>
            <w:shd w:val="clear" w:color="auto" w:fill="auto"/>
            <w:vAlign w:val="center"/>
          </w:tcPr>
          <w:p w14:paraId="2FE4C63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入库动力辊筒机</w:t>
            </w:r>
          </w:p>
        </w:tc>
        <w:tc>
          <w:tcPr>
            <w:tcW w:w="3617" w:type="pct"/>
            <w:tcBorders>
              <w:top w:val="nil"/>
              <w:left w:val="nil"/>
              <w:bottom w:val="single" w:sz="8" w:space="0" w:color="000000"/>
              <w:right w:val="single" w:sz="8" w:space="0" w:color="000000"/>
            </w:tcBorders>
            <w:shd w:val="clear" w:color="auto" w:fill="auto"/>
            <w:vAlign w:val="center"/>
          </w:tcPr>
          <w:p w14:paraId="769462B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1、采用高强度工业铝合金材料及金属方管烤漆机架，线体上安装有光电开关，能够自动探知货物，能够自动识别空闲状态或使用状态来输出线体自动停止或运行的动作控制。</w:t>
            </w:r>
          </w:p>
          <w:p w14:paraId="359B548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2、输送链线体下支架采用碳钢材料焊接制作，配有高度调节镀锌地脚。</w:t>
            </w:r>
          </w:p>
          <w:p w14:paraId="2305ACD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3、驱动设备采用优质电机减速机和链条传动方式，运行速度为0~15m/min，径向跳动小于1mm。</w:t>
            </w:r>
          </w:p>
          <w:p w14:paraId="2BC53F2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4、规格尺寸：W600mm×H750mm</w:t>
            </w:r>
          </w:p>
          <w:p w14:paraId="49147CB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5、负荷：50kg。</w:t>
            </w:r>
          </w:p>
        </w:tc>
        <w:tc>
          <w:tcPr>
            <w:tcW w:w="320" w:type="pct"/>
            <w:tcBorders>
              <w:top w:val="nil"/>
              <w:left w:val="nil"/>
              <w:bottom w:val="single" w:sz="8" w:space="0" w:color="000000"/>
              <w:right w:val="single" w:sz="8" w:space="0" w:color="000000"/>
            </w:tcBorders>
            <w:shd w:val="clear" w:color="auto" w:fill="auto"/>
            <w:vAlign w:val="center"/>
          </w:tcPr>
          <w:p w14:paraId="3201E94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w:t>
            </w:r>
          </w:p>
        </w:tc>
        <w:tc>
          <w:tcPr>
            <w:tcW w:w="330" w:type="pct"/>
            <w:tcBorders>
              <w:top w:val="nil"/>
              <w:left w:val="nil"/>
              <w:bottom w:val="single" w:sz="8" w:space="0" w:color="000000"/>
              <w:right w:val="single" w:sz="8" w:space="0" w:color="000000"/>
            </w:tcBorders>
            <w:shd w:val="clear" w:color="auto" w:fill="auto"/>
            <w:vAlign w:val="center"/>
          </w:tcPr>
          <w:p w14:paraId="0E6000D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米</w:t>
            </w:r>
          </w:p>
        </w:tc>
      </w:tr>
      <w:tr w:rsidR="00991D7C" w14:paraId="5677B7A1"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7FC52FC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19</w:t>
            </w:r>
          </w:p>
        </w:tc>
        <w:tc>
          <w:tcPr>
            <w:tcW w:w="471" w:type="pct"/>
            <w:tcBorders>
              <w:top w:val="nil"/>
              <w:left w:val="nil"/>
              <w:bottom w:val="single" w:sz="8" w:space="0" w:color="000000"/>
              <w:right w:val="single" w:sz="8" w:space="0" w:color="000000"/>
            </w:tcBorders>
            <w:shd w:val="clear" w:color="auto" w:fill="auto"/>
            <w:vAlign w:val="center"/>
          </w:tcPr>
          <w:p w14:paraId="4AC6B22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出库动力辊筒机</w:t>
            </w:r>
          </w:p>
        </w:tc>
        <w:tc>
          <w:tcPr>
            <w:tcW w:w="3617" w:type="pct"/>
            <w:tcBorders>
              <w:top w:val="nil"/>
              <w:left w:val="nil"/>
              <w:bottom w:val="single" w:sz="8" w:space="0" w:color="000000"/>
              <w:right w:val="single" w:sz="8" w:space="0" w:color="000000"/>
            </w:tcBorders>
            <w:shd w:val="clear" w:color="auto" w:fill="auto"/>
            <w:vAlign w:val="center"/>
          </w:tcPr>
          <w:p w14:paraId="43AE038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1、采用高强度工业铝合金材料及金属方管烤漆机架，线体上安装有光电开关，能够自动探知货物，能够自动识别空闲状态或使用状态来输出线体自动停止或运行的动作控制。</w:t>
            </w:r>
          </w:p>
          <w:p w14:paraId="05CAE93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2、输送链线体下支架采用碳钢材料焊接制作，配有高度调节镀锌地脚。</w:t>
            </w:r>
          </w:p>
          <w:p w14:paraId="546227F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3、驱动设备采用优质电机减速机和链条传动方式，运行速度为0~15m/min，径向跳动小于1mm。</w:t>
            </w:r>
          </w:p>
          <w:p w14:paraId="54A41D0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4、规格尺寸：W600mm×H750mm</w:t>
            </w:r>
          </w:p>
          <w:p w14:paraId="36FA576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5、负荷：50kg。</w:t>
            </w:r>
          </w:p>
        </w:tc>
        <w:tc>
          <w:tcPr>
            <w:tcW w:w="320" w:type="pct"/>
            <w:tcBorders>
              <w:top w:val="nil"/>
              <w:left w:val="nil"/>
              <w:bottom w:val="single" w:sz="8" w:space="0" w:color="000000"/>
              <w:right w:val="single" w:sz="8" w:space="0" w:color="000000"/>
            </w:tcBorders>
            <w:shd w:val="clear" w:color="auto" w:fill="auto"/>
            <w:vAlign w:val="center"/>
          </w:tcPr>
          <w:p w14:paraId="3CF7FDA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9.5</w:t>
            </w:r>
          </w:p>
        </w:tc>
        <w:tc>
          <w:tcPr>
            <w:tcW w:w="330" w:type="pct"/>
            <w:tcBorders>
              <w:top w:val="nil"/>
              <w:left w:val="nil"/>
              <w:bottom w:val="single" w:sz="8" w:space="0" w:color="000000"/>
              <w:right w:val="single" w:sz="8" w:space="0" w:color="000000"/>
            </w:tcBorders>
            <w:shd w:val="clear" w:color="auto" w:fill="auto"/>
            <w:vAlign w:val="center"/>
          </w:tcPr>
          <w:p w14:paraId="10CAFDC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米</w:t>
            </w:r>
          </w:p>
        </w:tc>
      </w:tr>
      <w:tr w:rsidR="00991D7C" w14:paraId="4A2F2CBB"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9CC75A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20</w:t>
            </w:r>
          </w:p>
        </w:tc>
        <w:tc>
          <w:tcPr>
            <w:tcW w:w="471" w:type="pct"/>
            <w:tcBorders>
              <w:top w:val="nil"/>
              <w:left w:val="nil"/>
              <w:bottom w:val="single" w:sz="8" w:space="0" w:color="000000"/>
              <w:right w:val="single" w:sz="8" w:space="0" w:color="000000"/>
            </w:tcBorders>
            <w:shd w:val="clear" w:color="auto" w:fill="auto"/>
            <w:vAlign w:val="center"/>
          </w:tcPr>
          <w:p w14:paraId="43C968A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输送线控制柜</w:t>
            </w:r>
          </w:p>
        </w:tc>
        <w:tc>
          <w:tcPr>
            <w:tcW w:w="3617" w:type="pct"/>
            <w:tcBorders>
              <w:top w:val="nil"/>
              <w:left w:val="nil"/>
              <w:bottom w:val="single" w:sz="8" w:space="0" w:color="000000"/>
              <w:right w:val="single" w:sz="8" w:space="0" w:color="000000"/>
            </w:tcBorders>
            <w:shd w:val="clear" w:color="auto" w:fill="auto"/>
            <w:vAlign w:val="center"/>
          </w:tcPr>
          <w:p w14:paraId="20C1576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1、控制柜柜内电气包括：变频器(用于堆垛机巷道行走和提升电机变速运行)、继电器、过热保护继电器、过压熔断器、过载空气开关、阻燃接线端子等组成。</w:t>
            </w:r>
          </w:p>
          <w:p w14:paraId="3442670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2、工业级抗干扰指标，</w:t>
            </w:r>
            <w:proofErr w:type="gramStart"/>
            <w:r>
              <w:rPr>
                <w:rFonts w:ascii="宋体" w:eastAsia="宋体" w:hAnsi="宋体" w:cs="宋体" w:hint="eastAsia"/>
                <w:szCs w:val="21"/>
              </w:rPr>
              <w:t>带声光</w:t>
            </w:r>
            <w:proofErr w:type="gramEnd"/>
            <w:r>
              <w:rPr>
                <w:rFonts w:ascii="宋体" w:eastAsia="宋体" w:hAnsi="宋体" w:cs="宋体" w:hint="eastAsia"/>
                <w:szCs w:val="21"/>
              </w:rPr>
              <w:t>报警系统。</w:t>
            </w:r>
          </w:p>
          <w:p w14:paraId="727841C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3、具有过压、过载、过热、短路、漏电等保护功能。4、输入电源：单相三线（220V±5%Hz）</w:t>
            </w:r>
          </w:p>
        </w:tc>
        <w:tc>
          <w:tcPr>
            <w:tcW w:w="320" w:type="pct"/>
            <w:tcBorders>
              <w:top w:val="nil"/>
              <w:left w:val="nil"/>
              <w:bottom w:val="single" w:sz="8" w:space="0" w:color="000000"/>
              <w:right w:val="single" w:sz="8" w:space="0" w:color="000000"/>
            </w:tcBorders>
            <w:shd w:val="clear" w:color="auto" w:fill="auto"/>
            <w:vAlign w:val="center"/>
          </w:tcPr>
          <w:p w14:paraId="0A7F4F6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5115BE3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740F4206"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ED3D93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21</w:t>
            </w:r>
          </w:p>
        </w:tc>
        <w:tc>
          <w:tcPr>
            <w:tcW w:w="471" w:type="pct"/>
            <w:tcBorders>
              <w:top w:val="nil"/>
              <w:left w:val="nil"/>
              <w:bottom w:val="single" w:sz="8" w:space="0" w:color="000000"/>
              <w:right w:val="single" w:sz="8" w:space="0" w:color="000000"/>
            </w:tcBorders>
            <w:shd w:val="clear" w:color="auto" w:fill="auto"/>
            <w:vAlign w:val="center"/>
          </w:tcPr>
          <w:p w14:paraId="704150F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顶升横移机</w:t>
            </w:r>
          </w:p>
        </w:tc>
        <w:tc>
          <w:tcPr>
            <w:tcW w:w="3617" w:type="pct"/>
            <w:tcBorders>
              <w:top w:val="nil"/>
              <w:left w:val="nil"/>
              <w:bottom w:val="single" w:sz="8" w:space="0" w:color="000000"/>
              <w:right w:val="single" w:sz="8" w:space="0" w:color="000000"/>
            </w:tcBorders>
            <w:shd w:val="clear" w:color="auto" w:fill="auto"/>
            <w:vAlign w:val="center"/>
          </w:tcPr>
          <w:p w14:paraId="14CD390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1、镶嵌在输送机之中，采用气动平稳升降，微电机驱动，可水平移动，</w:t>
            </w:r>
            <w:proofErr w:type="gramStart"/>
            <w:r>
              <w:rPr>
                <w:rFonts w:ascii="宋体" w:eastAsia="宋体" w:hAnsi="宋体" w:cs="宋体" w:hint="eastAsia"/>
                <w:szCs w:val="21"/>
              </w:rPr>
              <w:t>实现料箱90度</w:t>
            </w:r>
            <w:proofErr w:type="gramEnd"/>
            <w:r>
              <w:rPr>
                <w:rFonts w:ascii="宋体" w:eastAsia="宋体" w:hAnsi="宋体" w:cs="宋体" w:hint="eastAsia"/>
                <w:szCs w:val="21"/>
              </w:rPr>
              <w:t>横向平移分流。</w:t>
            </w:r>
          </w:p>
          <w:p w14:paraId="20128FA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2、顶</w:t>
            </w:r>
            <w:proofErr w:type="gramStart"/>
            <w:r>
              <w:rPr>
                <w:rFonts w:ascii="宋体" w:eastAsia="宋体" w:hAnsi="宋体" w:cs="宋体" w:hint="eastAsia"/>
                <w:szCs w:val="21"/>
              </w:rPr>
              <w:t>升机构</w:t>
            </w:r>
            <w:proofErr w:type="gramEnd"/>
            <w:r>
              <w:rPr>
                <w:rFonts w:ascii="宋体" w:eastAsia="宋体" w:hAnsi="宋体" w:cs="宋体" w:hint="eastAsia"/>
                <w:szCs w:val="21"/>
              </w:rPr>
              <w:t>由底部支架、升降驱动器、粗面PV导向带平移驱动装置、链轮链条组件等组成。</w:t>
            </w:r>
          </w:p>
          <w:p w14:paraId="031DAAA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3、移载重量50kg。</w:t>
            </w:r>
          </w:p>
          <w:p w14:paraId="24295A6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4、有效升降高度：50mm或以上</w:t>
            </w:r>
          </w:p>
        </w:tc>
        <w:tc>
          <w:tcPr>
            <w:tcW w:w="320" w:type="pct"/>
            <w:tcBorders>
              <w:top w:val="nil"/>
              <w:left w:val="nil"/>
              <w:bottom w:val="single" w:sz="8" w:space="0" w:color="000000"/>
              <w:right w:val="single" w:sz="8" w:space="0" w:color="000000"/>
            </w:tcBorders>
            <w:shd w:val="clear" w:color="auto" w:fill="auto"/>
            <w:vAlign w:val="center"/>
          </w:tcPr>
          <w:p w14:paraId="617D298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w:t>
            </w:r>
          </w:p>
        </w:tc>
        <w:tc>
          <w:tcPr>
            <w:tcW w:w="330" w:type="pct"/>
            <w:tcBorders>
              <w:top w:val="nil"/>
              <w:left w:val="nil"/>
              <w:bottom w:val="single" w:sz="8" w:space="0" w:color="000000"/>
              <w:right w:val="single" w:sz="8" w:space="0" w:color="000000"/>
            </w:tcBorders>
            <w:shd w:val="clear" w:color="auto" w:fill="auto"/>
            <w:vAlign w:val="center"/>
          </w:tcPr>
          <w:p w14:paraId="19AF45A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064F5435"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864C8C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22</w:t>
            </w:r>
          </w:p>
        </w:tc>
        <w:tc>
          <w:tcPr>
            <w:tcW w:w="471" w:type="pct"/>
            <w:tcBorders>
              <w:top w:val="nil"/>
              <w:left w:val="nil"/>
              <w:bottom w:val="single" w:sz="8" w:space="0" w:color="000000"/>
              <w:right w:val="single" w:sz="8" w:space="0" w:color="000000"/>
            </w:tcBorders>
            <w:shd w:val="clear" w:color="auto" w:fill="auto"/>
            <w:vAlign w:val="center"/>
          </w:tcPr>
          <w:p w14:paraId="1D776A0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物料箱</w:t>
            </w:r>
          </w:p>
        </w:tc>
        <w:tc>
          <w:tcPr>
            <w:tcW w:w="3617" w:type="pct"/>
            <w:tcBorders>
              <w:top w:val="nil"/>
              <w:left w:val="nil"/>
              <w:bottom w:val="single" w:sz="8" w:space="0" w:color="000000"/>
              <w:right w:val="single" w:sz="8" w:space="0" w:color="000000"/>
            </w:tcBorders>
            <w:shd w:val="clear" w:color="auto" w:fill="auto"/>
            <w:vAlign w:val="center"/>
          </w:tcPr>
          <w:p w14:paraId="092AC84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尺寸：600*400*280mm，材质：环保塑料</w:t>
            </w:r>
          </w:p>
        </w:tc>
        <w:tc>
          <w:tcPr>
            <w:tcW w:w="320" w:type="pct"/>
            <w:tcBorders>
              <w:top w:val="nil"/>
              <w:left w:val="nil"/>
              <w:bottom w:val="single" w:sz="8" w:space="0" w:color="000000"/>
              <w:right w:val="single" w:sz="8" w:space="0" w:color="000000"/>
            </w:tcBorders>
            <w:shd w:val="clear" w:color="auto" w:fill="auto"/>
            <w:vAlign w:val="center"/>
          </w:tcPr>
          <w:p w14:paraId="49517DA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132</w:t>
            </w:r>
          </w:p>
        </w:tc>
        <w:tc>
          <w:tcPr>
            <w:tcW w:w="330" w:type="pct"/>
            <w:tcBorders>
              <w:top w:val="nil"/>
              <w:left w:val="nil"/>
              <w:bottom w:val="single" w:sz="8" w:space="0" w:color="000000"/>
              <w:right w:val="single" w:sz="8" w:space="0" w:color="000000"/>
            </w:tcBorders>
            <w:shd w:val="clear" w:color="auto" w:fill="auto"/>
            <w:vAlign w:val="center"/>
          </w:tcPr>
          <w:p w14:paraId="564DEB79"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r>
      <w:tr w:rsidR="00991D7C" w14:paraId="79549C8A"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C5E212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23</w:t>
            </w:r>
          </w:p>
        </w:tc>
        <w:tc>
          <w:tcPr>
            <w:tcW w:w="471" w:type="pct"/>
            <w:tcBorders>
              <w:top w:val="nil"/>
              <w:left w:val="nil"/>
              <w:bottom w:val="single" w:sz="8" w:space="0" w:color="000000"/>
              <w:right w:val="single" w:sz="8" w:space="0" w:color="000000"/>
            </w:tcBorders>
            <w:shd w:val="clear" w:color="auto" w:fill="auto"/>
            <w:vAlign w:val="center"/>
          </w:tcPr>
          <w:p w14:paraId="322B0CA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智能移载机器人</w:t>
            </w:r>
          </w:p>
        </w:tc>
        <w:tc>
          <w:tcPr>
            <w:tcW w:w="3617" w:type="pct"/>
            <w:tcBorders>
              <w:top w:val="nil"/>
              <w:left w:val="nil"/>
              <w:bottom w:val="single" w:sz="8" w:space="0" w:color="000000"/>
              <w:right w:val="single" w:sz="8" w:space="0" w:color="000000"/>
            </w:tcBorders>
            <w:shd w:val="clear" w:color="auto" w:fill="auto"/>
            <w:vAlign w:val="center"/>
          </w:tcPr>
          <w:p w14:paraId="3891CFB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额定负载</w:t>
            </w:r>
            <w:r>
              <w:rPr>
                <w:rFonts w:ascii="宋体" w:eastAsia="宋体" w:hAnsi="宋体" w:cs="宋体" w:hint="eastAsia"/>
                <w:szCs w:val="21"/>
              </w:rPr>
              <w:tab/>
              <w:t>60kg</w:t>
            </w:r>
          </w:p>
          <w:p w14:paraId="4CDB7AC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对接高度</w:t>
            </w:r>
            <w:r>
              <w:rPr>
                <w:rFonts w:ascii="宋体" w:eastAsia="宋体" w:hAnsi="宋体" w:cs="宋体" w:hint="eastAsia"/>
                <w:szCs w:val="21"/>
              </w:rPr>
              <w:tab/>
              <w:t>750mm</w:t>
            </w:r>
          </w:p>
          <w:p w14:paraId="1B01D41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空载额定速度</w:t>
            </w:r>
            <w:r>
              <w:rPr>
                <w:rFonts w:ascii="宋体" w:eastAsia="宋体" w:hAnsi="宋体" w:cs="宋体" w:hint="eastAsia"/>
                <w:szCs w:val="21"/>
              </w:rPr>
              <w:tab/>
              <w:t>≤2m/s</w:t>
            </w:r>
          </w:p>
          <w:p w14:paraId="3032989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满载额定速度</w:t>
            </w:r>
            <w:r>
              <w:rPr>
                <w:rFonts w:ascii="宋体" w:eastAsia="宋体" w:hAnsi="宋体" w:cs="宋体" w:hint="eastAsia"/>
                <w:szCs w:val="21"/>
              </w:rPr>
              <w:tab/>
              <w:t>≤1.5m/s</w:t>
            </w:r>
          </w:p>
          <w:p w14:paraId="201422E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导航方式</w:t>
            </w:r>
            <w:r>
              <w:rPr>
                <w:rFonts w:ascii="宋体" w:eastAsia="宋体" w:hAnsi="宋体" w:cs="宋体" w:hint="eastAsia"/>
                <w:szCs w:val="21"/>
              </w:rPr>
              <w:tab/>
            </w:r>
            <w:proofErr w:type="gramStart"/>
            <w:r>
              <w:rPr>
                <w:rFonts w:ascii="宋体" w:eastAsia="宋体" w:hAnsi="宋体" w:cs="宋体" w:hint="eastAsia"/>
                <w:szCs w:val="21"/>
              </w:rPr>
              <w:t>二维码导航</w:t>
            </w:r>
            <w:proofErr w:type="gramEnd"/>
          </w:p>
          <w:p w14:paraId="3F8C008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定位精</w:t>
            </w:r>
            <w:r>
              <w:rPr>
                <w:rFonts w:ascii="宋体" w:eastAsia="宋体" w:hAnsi="宋体" w:cs="宋体" w:hint="eastAsia"/>
                <w:szCs w:val="21"/>
              </w:rPr>
              <w:tab/>
              <w:t>±10mm</w:t>
            </w:r>
          </w:p>
          <w:p w14:paraId="78FC807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停止精度</w:t>
            </w:r>
            <w:r>
              <w:rPr>
                <w:rFonts w:ascii="宋体" w:eastAsia="宋体" w:hAnsi="宋体" w:cs="宋体" w:hint="eastAsia"/>
                <w:szCs w:val="21"/>
              </w:rPr>
              <w:tab/>
              <w:t>±5mm</w:t>
            </w:r>
          </w:p>
          <w:p w14:paraId="09D893F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停止角精度</w:t>
            </w:r>
            <w:r>
              <w:rPr>
                <w:rFonts w:ascii="宋体" w:eastAsia="宋体" w:hAnsi="宋体" w:cs="宋体" w:hint="eastAsia"/>
                <w:szCs w:val="21"/>
              </w:rPr>
              <w:tab/>
              <w:t>±1°</w:t>
            </w:r>
          </w:p>
          <w:p w14:paraId="54B162F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电池类型</w:t>
            </w:r>
            <w:r>
              <w:rPr>
                <w:rFonts w:ascii="宋体" w:eastAsia="宋体" w:hAnsi="宋体" w:cs="宋体" w:hint="eastAsia"/>
                <w:szCs w:val="21"/>
              </w:rPr>
              <w:tab/>
              <w:t>三元</w:t>
            </w:r>
            <w:proofErr w:type="gramStart"/>
            <w:r>
              <w:rPr>
                <w:rFonts w:ascii="宋体" w:eastAsia="宋体" w:hAnsi="宋体" w:cs="宋体" w:hint="eastAsia"/>
                <w:szCs w:val="21"/>
              </w:rPr>
              <w:t>锂</w:t>
            </w:r>
            <w:proofErr w:type="gramEnd"/>
          </w:p>
          <w:p w14:paraId="342F723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电池容量</w:t>
            </w:r>
            <w:r>
              <w:rPr>
                <w:rFonts w:ascii="宋体" w:eastAsia="宋体" w:hAnsi="宋体" w:cs="宋体" w:hint="eastAsia"/>
                <w:szCs w:val="21"/>
              </w:rPr>
              <w:tab/>
              <w:t>48V/36Ah</w:t>
            </w:r>
          </w:p>
          <w:p w14:paraId="1B3D1D1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额定续航</w:t>
            </w:r>
            <w:r>
              <w:rPr>
                <w:rFonts w:ascii="宋体" w:eastAsia="宋体" w:hAnsi="宋体" w:cs="宋体" w:hint="eastAsia"/>
                <w:szCs w:val="21"/>
              </w:rPr>
              <w:tab/>
              <w:t>9h</w:t>
            </w:r>
          </w:p>
          <w:p w14:paraId="1292D4C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充电时间</w:t>
            </w:r>
            <w:r>
              <w:rPr>
                <w:rFonts w:ascii="宋体" w:eastAsia="宋体" w:hAnsi="宋体" w:cs="宋体" w:hint="eastAsia"/>
                <w:szCs w:val="21"/>
              </w:rPr>
              <w:tab/>
              <w:t>≤1.2h</w:t>
            </w:r>
          </w:p>
          <w:p w14:paraId="25F997B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电池寿命</w:t>
            </w:r>
            <w:r>
              <w:rPr>
                <w:rFonts w:ascii="宋体" w:eastAsia="宋体" w:hAnsi="宋体" w:cs="宋体" w:hint="eastAsia"/>
                <w:szCs w:val="21"/>
              </w:rPr>
              <w:tab/>
            </w:r>
            <w:proofErr w:type="gramStart"/>
            <w:r>
              <w:rPr>
                <w:rFonts w:ascii="宋体" w:eastAsia="宋体" w:hAnsi="宋体" w:cs="宋体" w:hint="eastAsia"/>
                <w:szCs w:val="21"/>
              </w:rPr>
              <w:t>满充满放</w:t>
            </w:r>
            <w:proofErr w:type="gramEnd"/>
            <w:r>
              <w:rPr>
                <w:rFonts w:ascii="宋体" w:eastAsia="宋体" w:hAnsi="宋体" w:cs="宋体" w:hint="eastAsia"/>
                <w:szCs w:val="21"/>
              </w:rPr>
              <w:t>500次</w:t>
            </w:r>
          </w:p>
          <w:p w14:paraId="733DC42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过沟能力</w:t>
            </w:r>
            <w:r>
              <w:rPr>
                <w:rFonts w:ascii="宋体" w:eastAsia="宋体" w:hAnsi="宋体" w:cs="宋体" w:hint="eastAsia"/>
                <w:szCs w:val="21"/>
              </w:rPr>
              <w:tab/>
              <w:t>≤30mm</w:t>
            </w:r>
          </w:p>
          <w:p w14:paraId="239C193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过</w:t>
            </w:r>
            <w:proofErr w:type="gramStart"/>
            <w:r>
              <w:rPr>
                <w:rFonts w:ascii="宋体" w:eastAsia="宋体" w:hAnsi="宋体" w:cs="宋体" w:hint="eastAsia"/>
                <w:szCs w:val="21"/>
              </w:rPr>
              <w:t>坎能力</w:t>
            </w:r>
            <w:proofErr w:type="gramEnd"/>
            <w:r>
              <w:rPr>
                <w:rFonts w:ascii="宋体" w:eastAsia="宋体" w:hAnsi="宋体" w:cs="宋体" w:hint="eastAsia"/>
                <w:szCs w:val="21"/>
              </w:rPr>
              <w:tab/>
              <w:t>≤5mm</w:t>
            </w:r>
          </w:p>
          <w:p w14:paraId="36801A3D" w14:textId="77777777" w:rsidR="00991D7C" w:rsidRDefault="00AC2CF4">
            <w:pPr>
              <w:spacing w:line="240" w:lineRule="auto"/>
              <w:rPr>
                <w:rFonts w:ascii="宋体" w:eastAsia="宋体" w:hAnsi="宋体" w:cs="宋体"/>
                <w:szCs w:val="21"/>
              </w:rPr>
            </w:pPr>
            <w:proofErr w:type="gramStart"/>
            <w:r>
              <w:rPr>
                <w:rFonts w:ascii="宋体" w:eastAsia="宋体" w:hAnsi="宋体" w:cs="宋体" w:hint="eastAsia"/>
                <w:szCs w:val="21"/>
              </w:rPr>
              <w:t>过坡能力</w:t>
            </w:r>
            <w:proofErr w:type="gramEnd"/>
            <w:r>
              <w:rPr>
                <w:rFonts w:ascii="宋体" w:eastAsia="宋体" w:hAnsi="宋体" w:cs="宋体" w:hint="eastAsia"/>
                <w:szCs w:val="21"/>
              </w:rPr>
              <w:tab/>
              <w:t>≤5%（2.8°）</w:t>
            </w:r>
          </w:p>
          <w:p w14:paraId="6B7B660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安全防护</w:t>
            </w:r>
            <w:r>
              <w:rPr>
                <w:rFonts w:ascii="宋体" w:eastAsia="宋体" w:hAnsi="宋体" w:cs="宋体" w:hint="eastAsia"/>
                <w:szCs w:val="21"/>
              </w:rPr>
              <w:tab/>
              <w:t>急停支持、声光告警支持、激光雷达支持</w:t>
            </w:r>
          </w:p>
          <w:p w14:paraId="780632D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使用温度</w:t>
            </w:r>
            <w:r>
              <w:rPr>
                <w:rFonts w:ascii="宋体" w:eastAsia="宋体" w:hAnsi="宋体" w:cs="宋体" w:hint="eastAsia"/>
                <w:szCs w:val="21"/>
              </w:rPr>
              <w:tab/>
              <w:t>‐10~45℃</w:t>
            </w:r>
          </w:p>
          <w:p w14:paraId="20DA797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噪声</w:t>
            </w:r>
            <w:r>
              <w:rPr>
                <w:rFonts w:ascii="宋体" w:eastAsia="宋体" w:hAnsi="宋体" w:cs="宋体" w:hint="eastAsia"/>
                <w:szCs w:val="21"/>
              </w:rPr>
              <w:tab/>
              <w:t>&lt;75dB</w:t>
            </w:r>
          </w:p>
        </w:tc>
        <w:tc>
          <w:tcPr>
            <w:tcW w:w="320" w:type="pct"/>
            <w:tcBorders>
              <w:top w:val="nil"/>
              <w:left w:val="nil"/>
              <w:bottom w:val="single" w:sz="8" w:space="0" w:color="000000"/>
              <w:right w:val="single" w:sz="8" w:space="0" w:color="000000"/>
            </w:tcBorders>
            <w:shd w:val="clear" w:color="auto" w:fill="auto"/>
            <w:vAlign w:val="center"/>
          </w:tcPr>
          <w:p w14:paraId="7873A09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06E4246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48076169"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E064B4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24</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1282A11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钢结构分拣平台</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3869941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承重：300kg/㎡</w:t>
            </w:r>
          </w:p>
          <w:p w14:paraId="45640A4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包含护栏及楼梯</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29EC302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31</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64FFE52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平方米</w:t>
            </w:r>
          </w:p>
        </w:tc>
      </w:tr>
      <w:tr w:rsidR="00991D7C" w14:paraId="6AB91815"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E30DB3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25</w:t>
            </w:r>
          </w:p>
        </w:tc>
        <w:tc>
          <w:tcPr>
            <w:tcW w:w="471" w:type="pct"/>
            <w:tcBorders>
              <w:top w:val="nil"/>
              <w:left w:val="nil"/>
              <w:bottom w:val="single" w:sz="8" w:space="0" w:color="000000"/>
              <w:right w:val="single" w:sz="8" w:space="0" w:color="000000"/>
            </w:tcBorders>
            <w:shd w:val="clear" w:color="auto" w:fill="auto"/>
            <w:vAlign w:val="center"/>
          </w:tcPr>
          <w:p w14:paraId="135710FF"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快件供包输送</w:t>
            </w:r>
            <w:proofErr w:type="gramEnd"/>
            <w:r>
              <w:rPr>
                <w:rFonts w:ascii="宋体" w:eastAsia="宋体" w:hAnsi="宋体" w:cs="宋体" w:hint="eastAsia"/>
                <w:szCs w:val="21"/>
              </w:rPr>
              <w:t>线</w:t>
            </w:r>
          </w:p>
        </w:tc>
        <w:tc>
          <w:tcPr>
            <w:tcW w:w="3617" w:type="pct"/>
            <w:tcBorders>
              <w:top w:val="nil"/>
              <w:left w:val="nil"/>
              <w:bottom w:val="single" w:sz="8" w:space="0" w:color="000000"/>
              <w:right w:val="single" w:sz="8" w:space="0" w:color="000000"/>
            </w:tcBorders>
            <w:shd w:val="clear" w:color="auto" w:fill="auto"/>
            <w:vAlign w:val="center"/>
          </w:tcPr>
          <w:p w14:paraId="0E33C0B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斜坡皮带式，尺寸约3500*500mm，可视现场情况调整。</w:t>
            </w:r>
          </w:p>
        </w:tc>
        <w:tc>
          <w:tcPr>
            <w:tcW w:w="320" w:type="pct"/>
            <w:tcBorders>
              <w:top w:val="nil"/>
              <w:left w:val="nil"/>
              <w:bottom w:val="single" w:sz="8" w:space="0" w:color="000000"/>
              <w:right w:val="single" w:sz="8" w:space="0" w:color="000000"/>
            </w:tcBorders>
            <w:shd w:val="clear" w:color="auto" w:fill="auto"/>
            <w:vAlign w:val="center"/>
          </w:tcPr>
          <w:p w14:paraId="7274B0D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01B07D0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202EBC53"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9DDD3B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26</w:t>
            </w:r>
          </w:p>
        </w:tc>
        <w:tc>
          <w:tcPr>
            <w:tcW w:w="471" w:type="pct"/>
            <w:tcBorders>
              <w:top w:val="nil"/>
              <w:left w:val="nil"/>
              <w:bottom w:val="single" w:sz="8" w:space="0" w:color="000000"/>
              <w:right w:val="single" w:sz="8" w:space="0" w:color="000000"/>
            </w:tcBorders>
            <w:shd w:val="clear" w:color="auto" w:fill="auto"/>
            <w:vAlign w:val="center"/>
          </w:tcPr>
          <w:p w14:paraId="2E100E84"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扫码龙门</w:t>
            </w:r>
            <w:r>
              <w:rPr>
                <w:rFonts w:ascii="宋体" w:eastAsia="宋体" w:hAnsi="宋体" w:cs="宋体" w:hint="eastAsia"/>
                <w:szCs w:val="21"/>
              </w:rPr>
              <w:lastRenderedPageBreak/>
              <w:t>架</w:t>
            </w:r>
            <w:proofErr w:type="gramEnd"/>
          </w:p>
        </w:tc>
        <w:tc>
          <w:tcPr>
            <w:tcW w:w="3617" w:type="pct"/>
            <w:tcBorders>
              <w:top w:val="nil"/>
              <w:left w:val="nil"/>
              <w:bottom w:val="single" w:sz="8" w:space="0" w:color="000000"/>
              <w:right w:val="single" w:sz="8" w:space="0" w:color="000000"/>
            </w:tcBorders>
            <w:shd w:val="clear" w:color="auto" w:fill="auto"/>
            <w:vAlign w:val="center"/>
          </w:tcPr>
          <w:p w14:paraId="39099B2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含一体机、鼠标键盘，以及龙门架设计制作，安装调试</w:t>
            </w:r>
          </w:p>
          <w:p w14:paraId="4092A9D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条码类型：Code 128、Code 39、Code93、</w:t>
            </w:r>
            <w:proofErr w:type="spellStart"/>
            <w:r>
              <w:rPr>
                <w:rFonts w:ascii="宋体" w:eastAsia="宋体" w:hAnsi="宋体" w:cs="宋体" w:hint="eastAsia"/>
                <w:szCs w:val="21"/>
              </w:rPr>
              <w:t>Codabar</w:t>
            </w:r>
            <w:proofErr w:type="spellEnd"/>
            <w:r>
              <w:rPr>
                <w:rFonts w:ascii="宋体" w:eastAsia="宋体" w:hAnsi="宋体" w:cs="宋体" w:hint="eastAsia"/>
                <w:szCs w:val="21"/>
              </w:rPr>
              <w:t>、EAN</w:t>
            </w:r>
          </w:p>
          <w:p w14:paraId="5589B80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读码准确率：≥99.9%</w:t>
            </w:r>
          </w:p>
          <w:p w14:paraId="1F65BD1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▲分辨率：4024 × 3036</w:t>
            </w:r>
          </w:p>
          <w:p w14:paraId="1D14A97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数据接口：Gigabit Ethernet（1000Mbit/s）</w:t>
            </w:r>
          </w:p>
          <w:p w14:paraId="3CB659A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数字I/0：6口接线端子提供电源和I/O，包含1路光</w:t>
            </w:r>
            <w:proofErr w:type="gramStart"/>
            <w:r>
              <w:rPr>
                <w:rFonts w:ascii="宋体" w:eastAsia="宋体" w:hAnsi="宋体" w:cs="宋体" w:hint="eastAsia"/>
                <w:szCs w:val="21"/>
              </w:rPr>
              <w:t>耦</w:t>
            </w:r>
            <w:proofErr w:type="gramEnd"/>
            <w:r>
              <w:rPr>
                <w:rFonts w:ascii="宋体" w:eastAsia="宋体" w:hAnsi="宋体" w:cs="宋体" w:hint="eastAsia"/>
                <w:szCs w:val="21"/>
              </w:rPr>
              <w:t>隔离输入（Line0），1路光</w:t>
            </w:r>
            <w:proofErr w:type="gramStart"/>
            <w:r>
              <w:rPr>
                <w:rFonts w:ascii="宋体" w:eastAsia="宋体" w:hAnsi="宋体" w:cs="宋体" w:hint="eastAsia"/>
                <w:szCs w:val="21"/>
              </w:rPr>
              <w:t>耦</w:t>
            </w:r>
            <w:proofErr w:type="gramEnd"/>
            <w:r>
              <w:rPr>
                <w:rFonts w:ascii="宋体" w:eastAsia="宋体" w:hAnsi="宋体" w:cs="宋体" w:hint="eastAsia"/>
                <w:szCs w:val="21"/>
              </w:rPr>
              <w:t>隔离输出（Line1），1路双向可配置I/O（Line2）</w:t>
            </w:r>
          </w:p>
        </w:tc>
        <w:tc>
          <w:tcPr>
            <w:tcW w:w="320" w:type="pct"/>
            <w:tcBorders>
              <w:top w:val="nil"/>
              <w:left w:val="nil"/>
              <w:bottom w:val="single" w:sz="8" w:space="0" w:color="000000"/>
              <w:right w:val="single" w:sz="8" w:space="0" w:color="000000"/>
            </w:tcBorders>
            <w:shd w:val="clear" w:color="auto" w:fill="auto"/>
            <w:vAlign w:val="center"/>
          </w:tcPr>
          <w:p w14:paraId="3A9B301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6E8FDD6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59CB2C1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BFB7D4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27</w:t>
            </w:r>
          </w:p>
        </w:tc>
        <w:tc>
          <w:tcPr>
            <w:tcW w:w="471" w:type="pct"/>
            <w:tcBorders>
              <w:top w:val="nil"/>
              <w:left w:val="nil"/>
              <w:bottom w:val="single" w:sz="8" w:space="0" w:color="000000"/>
              <w:right w:val="single" w:sz="8" w:space="0" w:color="000000"/>
            </w:tcBorders>
            <w:shd w:val="clear" w:color="auto" w:fill="auto"/>
            <w:vAlign w:val="center"/>
          </w:tcPr>
          <w:p w14:paraId="3A016DA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AGV分拣机器人</w:t>
            </w:r>
          </w:p>
        </w:tc>
        <w:tc>
          <w:tcPr>
            <w:tcW w:w="3617" w:type="pct"/>
            <w:tcBorders>
              <w:top w:val="nil"/>
              <w:left w:val="nil"/>
              <w:bottom w:val="single" w:sz="8" w:space="0" w:color="000000"/>
              <w:right w:val="single" w:sz="8" w:space="0" w:color="000000"/>
            </w:tcBorders>
            <w:shd w:val="clear" w:color="auto" w:fill="auto"/>
            <w:vAlign w:val="center"/>
          </w:tcPr>
          <w:p w14:paraId="63D7576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基本参数</w:t>
            </w:r>
          </w:p>
          <w:p w14:paraId="574036A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回转直径（mm）：不超过500</w:t>
            </w:r>
          </w:p>
          <w:p w14:paraId="557D554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▲适应物品尺寸（mm）：＜400×300×200</w:t>
            </w:r>
          </w:p>
          <w:p w14:paraId="443E1A0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▲负载（kg）：5</w:t>
            </w:r>
          </w:p>
          <w:p w14:paraId="1D795B1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运动性能</w:t>
            </w:r>
          </w:p>
          <w:p w14:paraId="53A7F49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▲最大速度（m/s）：2.5</w:t>
            </w:r>
          </w:p>
          <w:p w14:paraId="6D602FE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最大加速度（m/s²）：1.5</w:t>
            </w:r>
          </w:p>
          <w:p w14:paraId="1E19CCD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▲行驶精度（mm）：±10</w:t>
            </w:r>
          </w:p>
          <w:p w14:paraId="5ED32DF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电池参数</w:t>
            </w:r>
          </w:p>
          <w:p w14:paraId="6698285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额定电压（V）：36</w:t>
            </w:r>
          </w:p>
          <w:p w14:paraId="76514F6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容量（Ah）：11</w:t>
            </w:r>
          </w:p>
          <w:p w14:paraId="285EFCA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额定工作时间（h）：7</w:t>
            </w:r>
          </w:p>
          <w:p w14:paraId="5F105AC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充电时间满充（h）：1.5</w:t>
            </w:r>
          </w:p>
          <w:p w14:paraId="3D5A2EF0" w14:textId="1025B81C" w:rsidR="00991D7C" w:rsidRDefault="00AC2CF4">
            <w:pPr>
              <w:spacing w:line="240" w:lineRule="auto"/>
              <w:rPr>
                <w:rFonts w:ascii="宋体" w:eastAsia="宋体" w:hAnsi="宋体" w:cs="宋体"/>
                <w:szCs w:val="21"/>
              </w:rPr>
            </w:pPr>
            <w:r>
              <w:rPr>
                <w:rFonts w:ascii="宋体" w:eastAsia="宋体" w:hAnsi="宋体" w:cs="宋体" w:hint="eastAsia"/>
                <w:szCs w:val="21"/>
              </w:rPr>
              <w:t>充电方式：自动充电</w:t>
            </w:r>
          </w:p>
        </w:tc>
        <w:tc>
          <w:tcPr>
            <w:tcW w:w="320" w:type="pct"/>
            <w:tcBorders>
              <w:top w:val="nil"/>
              <w:left w:val="nil"/>
              <w:bottom w:val="single" w:sz="8" w:space="0" w:color="000000"/>
              <w:right w:val="single" w:sz="8" w:space="0" w:color="000000"/>
            </w:tcBorders>
            <w:shd w:val="clear" w:color="auto" w:fill="auto"/>
            <w:vAlign w:val="center"/>
          </w:tcPr>
          <w:p w14:paraId="47C77C3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3</w:t>
            </w:r>
          </w:p>
        </w:tc>
        <w:tc>
          <w:tcPr>
            <w:tcW w:w="330" w:type="pct"/>
            <w:tcBorders>
              <w:top w:val="nil"/>
              <w:left w:val="nil"/>
              <w:bottom w:val="single" w:sz="8" w:space="0" w:color="000000"/>
              <w:right w:val="single" w:sz="8" w:space="0" w:color="000000"/>
            </w:tcBorders>
            <w:shd w:val="clear" w:color="auto" w:fill="auto"/>
            <w:vAlign w:val="center"/>
          </w:tcPr>
          <w:p w14:paraId="4AF5FBD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2622C5AE"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6268398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28</w:t>
            </w:r>
          </w:p>
        </w:tc>
        <w:tc>
          <w:tcPr>
            <w:tcW w:w="471" w:type="pct"/>
            <w:tcBorders>
              <w:top w:val="nil"/>
              <w:left w:val="nil"/>
              <w:bottom w:val="single" w:sz="8" w:space="0" w:color="000000"/>
              <w:right w:val="single" w:sz="8" w:space="0" w:color="000000"/>
            </w:tcBorders>
            <w:shd w:val="clear" w:color="auto" w:fill="auto"/>
            <w:vAlign w:val="center"/>
          </w:tcPr>
          <w:p w14:paraId="5374374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分拣AGV充电桩</w:t>
            </w:r>
          </w:p>
        </w:tc>
        <w:tc>
          <w:tcPr>
            <w:tcW w:w="3617" w:type="pct"/>
            <w:tcBorders>
              <w:top w:val="nil"/>
              <w:left w:val="nil"/>
              <w:bottom w:val="single" w:sz="8" w:space="0" w:color="000000"/>
              <w:right w:val="single" w:sz="8" w:space="0" w:color="000000"/>
            </w:tcBorders>
            <w:shd w:val="clear" w:color="auto" w:fill="auto"/>
            <w:vAlign w:val="center"/>
          </w:tcPr>
          <w:p w14:paraId="2C7977F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精度适应范围 左右偏差±20mm；上下偏差±10mm；角度偏差±2°</w:t>
            </w:r>
          </w:p>
          <w:p w14:paraId="4AFBD1B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输入额定电压 交流 220V</w:t>
            </w:r>
          </w:p>
          <w:p w14:paraId="39A8250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输入额定功率 1kW</w:t>
            </w:r>
          </w:p>
          <w:p w14:paraId="02A254F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输出电流 8A额定电压（平均电压） 42V</w:t>
            </w:r>
          </w:p>
        </w:tc>
        <w:tc>
          <w:tcPr>
            <w:tcW w:w="320" w:type="pct"/>
            <w:tcBorders>
              <w:top w:val="nil"/>
              <w:left w:val="nil"/>
              <w:bottom w:val="single" w:sz="8" w:space="0" w:color="000000"/>
              <w:right w:val="single" w:sz="8" w:space="0" w:color="000000"/>
            </w:tcBorders>
            <w:shd w:val="clear" w:color="auto" w:fill="auto"/>
            <w:vAlign w:val="center"/>
          </w:tcPr>
          <w:p w14:paraId="28A166A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w:t>
            </w:r>
          </w:p>
        </w:tc>
        <w:tc>
          <w:tcPr>
            <w:tcW w:w="330" w:type="pct"/>
            <w:tcBorders>
              <w:top w:val="nil"/>
              <w:left w:val="nil"/>
              <w:bottom w:val="single" w:sz="8" w:space="0" w:color="000000"/>
              <w:right w:val="single" w:sz="8" w:space="0" w:color="000000"/>
            </w:tcBorders>
            <w:shd w:val="clear" w:color="auto" w:fill="auto"/>
            <w:vAlign w:val="center"/>
          </w:tcPr>
          <w:p w14:paraId="52EB40D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57B37D9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F0674B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29</w:t>
            </w:r>
          </w:p>
        </w:tc>
        <w:tc>
          <w:tcPr>
            <w:tcW w:w="471" w:type="pct"/>
            <w:tcBorders>
              <w:top w:val="nil"/>
              <w:left w:val="nil"/>
              <w:bottom w:val="single" w:sz="8" w:space="0" w:color="000000"/>
              <w:right w:val="single" w:sz="8" w:space="0" w:color="000000"/>
            </w:tcBorders>
            <w:shd w:val="clear" w:color="auto" w:fill="auto"/>
            <w:vAlign w:val="center"/>
          </w:tcPr>
          <w:p w14:paraId="55B73A8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AGV智能调度系统</w:t>
            </w:r>
          </w:p>
        </w:tc>
        <w:tc>
          <w:tcPr>
            <w:tcW w:w="3617" w:type="pct"/>
            <w:tcBorders>
              <w:top w:val="nil"/>
              <w:left w:val="nil"/>
              <w:bottom w:val="single" w:sz="8" w:space="0" w:color="000000"/>
              <w:right w:val="single" w:sz="8" w:space="0" w:color="000000"/>
            </w:tcBorders>
            <w:shd w:val="clear" w:color="auto" w:fill="auto"/>
            <w:vAlign w:val="center"/>
          </w:tcPr>
          <w:p w14:paraId="714E69B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系统模块组成</w:t>
            </w:r>
          </w:p>
          <w:p w14:paraId="683BB08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分拣机器人：承担包裹、商品的搬运和投递工作机器人作业平台：机器人行走平台。机器人行走区域需粘贴二维码。</w:t>
            </w:r>
          </w:p>
          <w:p w14:paraId="54EF4943" w14:textId="77777777" w:rsidR="00991D7C" w:rsidRDefault="00AC2CF4">
            <w:pPr>
              <w:spacing w:line="240" w:lineRule="auto"/>
              <w:rPr>
                <w:rFonts w:ascii="宋体" w:eastAsia="宋体" w:hAnsi="宋体" w:cs="宋体"/>
                <w:szCs w:val="21"/>
              </w:rPr>
            </w:pPr>
            <w:proofErr w:type="gramStart"/>
            <w:r>
              <w:rPr>
                <w:rFonts w:ascii="宋体" w:eastAsia="宋体" w:hAnsi="宋体" w:cs="宋体" w:hint="eastAsia"/>
                <w:szCs w:val="21"/>
              </w:rPr>
              <w:t>供包工作站</w:t>
            </w:r>
            <w:proofErr w:type="gramEnd"/>
            <w:r>
              <w:rPr>
                <w:rFonts w:ascii="宋体" w:eastAsia="宋体" w:hAnsi="宋体" w:cs="宋体" w:hint="eastAsia"/>
                <w:szCs w:val="21"/>
              </w:rPr>
              <w:t>：</w:t>
            </w:r>
            <w:proofErr w:type="gramStart"/>
            <w:r>
              <w:rPr>
                <w:rFonts w:ascii="宋体" w:eastAsia="宋体" w:hAnsi="宋体" w:cs="宋体" w:hint="eastAsia"/>
                <w:szCs w:val="21"/>
              </w:rPr>
              <w:t>供包人员</w:t>
            </w:r>
            <w:proofErr w:type="gramEnd"/>
            <w:r>
              <w:rPr>
                <w:rFonts w:ascii="宋体" w:eastAsia="宋体" w:hAnsi="宋体" w:cs="宋体" w:hint="eastAsia"/>
                <w:szCs w:val="21"/>
              </w:rPr>
              <w:t>作业区区域， 包含</w:t>
            </w:r>
            <w:proofErr w:type="gramStart"/>
            <w:r>
              <w:rPr>
                <w:rFonts w:ascii="宋体" w:eastAsia="宋体" w:hAnsi="宋体" w:cs="宋体" w:hint="eastAsia"/>
                <w:szCs w:val="21"/>
              </w:rPr>
              <w:t>龙门架扫码设备</w:t>
            </w:r>
            <w:proofErr w:type="gramEnd"/>
            <w:r>
              <w:rPr>
                <w:rFonts w:ascii="宋体" w:eastAsia="宋体" w:hAnsi="宋体" w:cs="宋体" w:hint="eastAsia"/>
                <w:szCs w:val="21"/>
              </w:rPr>
              <w:t>和一体电脑。</w:t>
            </w:r>
          </w:p>
          <w:p w14:paraId="3CCA6E65" w14:textId="2A63F2BE" w:rsidR="00991D7C" w:rsidRDefault="00AC2CF4">
            <w:pPr>
              <w:spacing w:line="240" w:lineRule="auto"/>
              <w:rPr>
                <w:rFonts w:ascii="宋体" w:eastAsia="宋体" w:hAnsi="宋体" w:cs="宋体"/>
                <w:szCs w:val="21"/>
              </w:rPr>
            </w:pPr>
            <w:proofErr w:type="gramStart"/>
            <w:r>
              <w:rPr>
                <w:rFonts w:ascii="宋体" w:eastAsia="宋体" w:hAnsi="宋体" w:cs="宋体" w:hint="eastAsia"/>
                <w:szCs w:val="21"/>
              </w:rPr>
              <w:t>集包工作站</w:t>
            </w:r>
            <w:proofErr w:type="gramEnd"/>
            <w:r>
              <w:rPr>
                <w:rFonts w:ascii="宋体" w:eastAsia="宋体" w:hAnsi="宋体" w:cs="宋体" w:hint="eastAsia"/>
                <w:szCs w:val="21"/>
              </w:rPr>
              <w:t>：在具有</w:t>
            </w:r>
            <w:proofErr w:type="gramStart"/>
            <w:r>
              <w:rPr>
                <w:rFonts w:ascii="宋体" w:eastAsia="宋体" w:hAnsi="宋体" w:cs="宋体" w:hint="eastAsia"/>
                <w:szCs w:val="21"/>
              </w:rPr>
              <w:t>集包需求</w:t>
            </w:r>
            <w:proofErr w:type="gramEnd"/>
            <w:r>
              <w:rPr>
                <w:rFonts w:ascii="宋体" w:eastAsia="宋体" w:hAnsi="宋体" w:cs="宋体" w:hint="eastAsia"/>
                <w:szCs w:val="21"/>
              </w:rPr>
              <w:t>的项目中， 会</w:t>
            </w:r>
            <w:proofErr w:type="gramStart"/>
            <w:r>
              <w:rPr>
                <w:rFonts w:ascii="宋体" w:eastAsia="宋体" w:hAnsi="宋体" w:cs="宋体" w:hint="eastAsia"/>
                <w:szCs w:val="21"/>
              </w:rPr>
              <w:t>配置集包工作站</w:t>
            </w:r>
            <w:proofErr w:type="gramEnd"/>
            <w:r>
              <w:rPr>
                <w:rFonts w:ascii="宋体" w:eastAsia="宋体" w:hAnsi="宋体" w:cs="宋体" w:hint="eastAsia"/>
                <w:szCs w:val="21"/>
              </w:rPr>
              <w:t>，用于对所有</w:t>
            </w:r>
            <w:proofErr w:type="gramStart"/>
            <w:r>
              <w:rPr>
                <w:rFonts w:ascii="宋体" w:eastAsia="宋体" w:hAnsi="宋体" w:cs="宋体" w:hint="eastAsia"/>
                <w:szCs w:val="21"/>
              </w:rPr>
              <w:t>集包格</w:t>
            </w:r>
            <w:proofErr w:type="gramEnd"/>
            <w:r>
              <w:rPr>
                <w:rFonts w:ascii="宋体" w:eastAsia="宋体" w:hAnsi="宋体" w:cs="宋体" w:hint="eastAsia"/>
                <w:szCs w:val="21"/>
              </w:rPr>
              <w:t>口的控制和管理，配有电脑和标签打印机。</w:t>
            </w:r>
          </w:p>
        </w:tc>
        <w:tc>
          <w:tcPr>
            <w:tcW w:w="320" w:type="pct"/>
            <w:tcBorders>
              <w:top w:val="nil"/>
              <w:left w:val="nil"/>
              <w:bottom w:val="single" w:sz="8" w:space="0" w:color="000000"/>
              <w:right w:val="single" w:sz="8" w:space="0" w:color="000000"/>
            </w:tcBorders>
            <w:shd w:val="clear" w:color="auto" w:fill="auto"/>
            <w:vAlign w:val="center"/>
          </w:tcPr>
          <w:p w14:paraId="3CF9EFD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5B72A1B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0816BB3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BE5F0F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30</w:t>
            </w:r>
          </w:p>
        </w:tc>
        <w:tc>
          <w:tcPr>
            <w:tcW w:w="471" w:type="pct"/>
            <w:tcBorders>
              <w:top w:val="nil"/>
              <w:left w:val="nil"/>
              <w:bottom w:val="single" w:sz="8" w:space="0" w:color="000000"/>
              <w:right w:val="single" w:sz="8" w:space="0" w:color="000000"/>
            </w:tcBorders>
            <w:shd w:val="clear" w:color="auto" w:fill="auto"/>
            <w:vAlign w:val="center"/>
          </w:tcPr>
          <w:p w14:paraId="5F59BE7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快递收纳弹簧筐</w:t>
            </w:r>
          </w:p>
        </w:tc>
        <w:tc>
          <w:tcPr>
            <w:tcW w:w="3617" w:type="pct"/>
            <w:tcBorders>
              <w:top w:val="nil"/>
              <w:left w:val="nil"/>
              <w:bottom w:val="single" w:sz="8" w:space="0" w:color="000000"/>
              <w:right w:val="single" w:sz="8" w:space="0" w:color="000000"/>
            </w:tcBorders>
            <w:shd w:val="clear" w:color="auto" w:fill="auto"/>
            <w:vAlign w:val="center"/>
          </w:tcPr>
          <w:p w14:paraId="10EBF44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尺寸约为1000*700*900mm</w:t>
            </w:r>
          </w:p>
        </w:tc>
        <w:tc>
          <w:tcPr>
            <w:tcW w:w="320" w:type="pct"/>
            <w:tcBorders>
              <w:top w:val="nil"/>
              <w:left w:val="nil"/>
              <w:bottom w:val="single" w:sz="8" w:space="0" w:color="000000"/>
              <w:right w:val="single" w:sz="8" w:space="0" w:color="000000"/>
            </w:tcBorders>
            <w:shd w:val="clear" w:color="auto" w:fill="auto"/>
            <w:vAlign w:val="center"/>
          </w:tcPr>
          <w:p w14:paraId="470731F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8</w:t>
            </w:r>
          </w:p>
        </w:tc>
        <w:tc>
          <w:tcPr>
            <w:tcW w:w="330" w:type="pct"/>
            <w:tcBorders>
              <w:top w:val="nil"/>
              <w:left w:val="nil"/>
              <w:bottom w:val="single" w:sz="8" w:space="0" w:color="000000"/>
              <w:right w:val="single" w:sz="8" w:space="0" w:color="000000"/>
            </w:tcBorders>
            <w:shd w:val="clear" w:color="auto" w:fill="auto"/>
            <w:vAlign w:val="center"/>
          </w:tcPr>
          <w:p w14:paraId="7A14B95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54911D6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6B19C00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31</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55E9384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轻型货架</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6F2073A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1、组合式搁板货架，立柱及横梁采用优质冷扎钢材质折弯、焊接、表面烤漆而成，货架整体由C型钢立柱、横梁、层板等构成。</w:t>
            </w:r>
          </w:p>
          <w:p w14:paraId="4B00A2A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2、采用立柱加横梁挂接技术，均为插接式结构，可拆装，层高可自由调节。</w:t>
            </w:r>
          </w:p>
          <w:p w14:paraId="726DDA3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3、货架尺寸约为：L1500×W500×H1800mm。</w:t>
            </w:r>
          </w:p>
          <w:p w14:paraId="7B59EE4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4、货架承重不小于：200kg。</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4417533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12</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4DE13A9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组</w:t>
            </w:r>
          </w:p>
        </w:tc>
      </w:tr>
      <w:tr w:rsidR="00991D7C" w14:paraId="53570DB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E22BA6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32</w:t>
            </w:r>
          </w:p>
        </w:tc>
        <w:tc>
          <w:tcPr>
            <w:tcW w:w="471" w:type="pct"/>
            <w:tcBorders>
              <w:top w:val="nil"/>
              <w:left w:val="nil"/>
              <w:bottom w:val="single" w:sz="8" w:space="0" w:color="000000"/>
              <w:right w:val="single" w:sz="8" w:space="0" w:color="000000"/>
            </w:tcBorders>
            <w:shd w:val="clear" w:color="auto" w:fill="auto"/>
            <w:vAlign w:val="center"/>
          </w:tcPr>
          <w:p w14:paraId="75552EF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电子</w:t>
            </w:r>
            <w:proofErr w:type="gramStart"/>
            <w:r>
              <w:rPr>
                <w:rFonts w:ascii="宋体" w:eastAsia="宋体" w:hAnsi="宋体" w:cs="宋体" w:hint="eastAsia"/>
                <w:szCs w:val="21"/>
              </w:rPr>
              <w:t>标签拣货台车</w:t>
            </w:r>
            <w:proofErr w:type="gramEnd"/>
          </w:p>
        </w:tc>
        <w:tc>
          <w:tcPr>
            <w:tcW w:w="3617" w:type="pct"/>
            <w:tcBorders>
              <w:top w:val="nil"/>
              <w:left w:val="nil"/>
              <w:bottom w:val="single" w:sz="8" w:space="0" w:color="000000"/>
              <w:right w:val="single" w:sz="8" w:space="0" w:color="000000"/>
            </w:tcBorders>
            <w:shd w:val="clear" w:color="auto" w:fill="auto"/>
            <w:vAlign w:val="center"/>
          </w:tcPr>
          <w:p w14:paraId="5FF8CDF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1、车架：不锈钢材质。</w:t>
            </w:r>
          </w:p>
          <w:p w14:paraId="67027B2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2、含有9个五位电子标签(5位数码双色显示)。</w:t>
            </w:r>
          </w:p>
          <w:p w14:paraId="653AB19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3、蓄电池：12V锂电池容量60AH，标称电压：12.6V，充电方式：恒流/恒压，充电限制电压：14.5V，放电终止电压：9.6V，循环寿命：2400次。</w:t>
            </w:r>
          </w:p>
          <w:p w14:paraId="17BC2A2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4、物料箱：尺寸360*240*60mm，塑料材质，</w:t>
            </w:r>
            <w:proofErr w:type="gramStart"/>
            <w:r>
              <w:rPr>
                <w:rFonts w:ascii="宋体" w:eastAsia="宋体" w:hAnsi="宋体" w:cs="宋体" w:hint="eastAsia"/>
                <w:szCs w:val="21"/>
              </w:rPr>
              <w:t>共配套</w:t>
            </w:r>
            <w:proofErr w:type="gramEnd"/>
            <w:r>
              <w:rPr>
                <w:rFonts w:ascii="宋体" w:eastAsia="宋体" w:hAnsi="宋体" w:cs="宋体" w:hint="eastAsia"/>
                <w:szCs w:val="21"/>
              </w:rPr>
              <w:t>9个。</w:t>
            </w:r>
          </w:p>
          <w:p w14:paraId="28A9DF6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5、控制器：CAN-串口转接板1个，中央处理器，60KB Flash存储器，4KB的RAM，一路CAN总线接口，1路RS232串口，电压:DC12V， 电流：80mA。</w:t>
            </w:r>
          </w:p>
          <w:p w14:paraId="17EC45F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 xml:space="preserve">6、WIFI服务器：支持RS232接口，DC 5电压输入，支持状态指示灯 Power、Ready、Link、RXD、TXD，DC3.5电源插座，3.81电源接线端子，双口供电，支持网络协议IP，TCP，UDP，DHCP，DNS，HTTP等，支持标准802.11 b/g/n，支持网络模式AP / Station / </w:t>
            </w:r>
            <w:proofErr w:type="spellStart"/>
            <w:r>
              <w:rPr>
                <w:rFonts w:ascii="宋体" w:eastAsia="宋体" w:hAnsi="宋体" w:cs="宋体" w:hint="eastAsia"/>
                <w:szCs w:val="21"/>
              </w:rPr>
              <w:t>AP+Station</w:t>
            </w:r>
            <w:proofErr w:type="spellEnd"/>
            <w:r>
              <w:rPr>
                <w:rFonts w:ascii="宋体" w:eastAsia="宋体" w:hAnsi="宋体" w:cs="宋体" w:hint="eastAsia"/>
                <w:szCs w:val="21"/>
              </w:rPr>
              <w:t>。电流170 ~ 350 mA @ 5V。</w:t>
            </w:r>
          </w:p>
          <w:p w14:paraId="5E44DC8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7、显示终端：存储容量16GB；操作系统Android 7.0以上；核心数量:八核；屏幕尺寸:10.1英寸；屏幕分辨率:1920x1200；电池类型:锂电池；</w:t>
            </w:r>
          </w:p>
          <w:p w14:paraId="46B9F7DB" w14:textId="7F7C925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8、</w:t>
            </w:r>
            <w:proofErr w:type="gramStart"/>
            <w:r>
              <w:rPr>
                <w:rFonts w:ascii="宋体" w:eastAsia="宋体" w:hAnsi="宋体" w:cs="宋体" w:hint="eastAsia"/>
                <w:szCs w:val="21"/>
              </w:rPr>
              <w:t>蓝牙扫描</w:t>
            </w:r>
            <w:proofErr w:type="gramEnd"/>
            <w:r>
              <w:rPr>
                <w:rFonts w:ascii="宋体" w:eastAsia="宋体" w:hAnsi="宋体" w:cs="宋体" w:hint="eastAsia"/>
                <w:szCs w:val="21"/>
              </w:rPr>
              <w:t>枪：</w:t>
            </w:r>
            <w:proofErr w:type="gramStart"/>
            <w:r>
              <w:rPr>
                <w:rFonts w:ascii="宋体" w:eastAsia="宋体" w:hAnsi="宋体" w:cs="宋体" w:hint="eastAsia"/>
                <w:szCs w:val="21"/>
              </w:rPr>
              <w:t>蓝牙覆盖</w:t>
            </w:r>
            <w:proofErr w:type="gramEnd"/>
            <w:r>
              <w:rPr>
                <w:rFonts w:ascii="宋体" w:eastAsia="宋体" w:hAnsi="宋体" w:cs="宋体" w:hint="eastAsia"/>
                <w:szCs w:val="21"/>
              </w:rPr>
              <w:t>范围20m可视范围，</w:t>
            </w:r>
            <w:proofErr w:type="gramStart"/>
            <w:r>
              <w:rPr>
                <w:rFonts w:ascii="宋体" w:eastAsia="宋体" w:hAnsi="宋体" w:cs="宋体" w:hint="eastAsia"/>
                <w:szCs w:val="21"/>
              </w:rPr>
              <w:t>模块蓝牙</w:t>
            </w:r>
            <w:proofErr w:type="gramEnd"/>
            <w:r>
              <w:rPr>
                <w:rFonts w:ascii="宋体" w:eastAsia="宋体" w:hAnsi="宋体" w:cs="宋体" w:hint="eastAsia"/>
                <w:szCs w:val="21"/>
              </w:rPr>
              <w:t>class 4. 0版本+EDR，通讯模式SPP ,HID。</w:t>
            </w:r>
          </w:p>
        </w:tc>
        <w:tc>
          <w:tcPr>
            <w:tcW w:w="320" w:type="pct"/>
            <w:tcBorders>
              <w:top w:val="nil"/>
              <w:left w:val="nil"/>
              <w:bottom w:val="single" w:sz="8" w:space="0" w:color="000000"/>
              <w:right w:val="single" w:sz="8" w:space="0" w:color="000000"/>
            </w:tcBorders>
            <w:shd w:val="clear" w:color="auto" w:fill="auto"/>
            <w:vAlign w:val="center"/>
          </w:tcPr>
          <w:p w14:paraId="6766739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2</w:t>
            </w:r>
          </w:p>
        </w:tc>
        <w:tc>
          <w:tcPr>
            <w:tcW w:w="330" w:type="pct"/>
            <w:tcBorders>
              <w:top w:val="nil"/>
              <w:left w:val="nil"/>
              <w:bottom w:val="single" w:sz="8" w:space="0" w:color="000000"/>
              <w:right w:val="single" w:sz="8" w:space="0" w:color="000000"/>
            </w:tcBorders>
            <w:shd w:val="clear" w:color="auto" w:fill="auto"/>
            <w:vAlign w:val="center"/>
          </w:tcPr>
          <w:p w14:paraId="606D11F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53BAB9EE"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DB60F4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33</w:t>
            </w:r>
          </w:p>
        </w:tc>
        <w:tc>
          <w:tcPr>
            <w:tcW w:w="471" w:type="pct"/>
            <w:tcBorders>
              <w:top w:val="nil"/>
              <w:left w:val="nil"/>
              <w:bottom w:val="single" w:sz="8" w:space="0" w:color="000000"/>
              <w:right w:val="single" w:sz="8" w:space="0" w:color="000000"/>
            </w:tcBorders>
            <w:shd w:val="clear" w:color="auto" w:fill="auto"/>
            <w:vAlign w:val="center"/>
          </w:tcPr>
          <w:p w14:paraId="5C7502E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流利式货架</w:t>
            </w:r>
          </w:p>
        </w:tc>
        <w:tc>
          <w:tcPr>
            <w:tcW w:w="3617" w:type="pct"/>
            <w:tcBorders>
              <w:top w:val="nil"/>
              <w:left w:val="nil"/>
              <w:bottom w:val="single" w:sz="8" w:space="0" w:color="000000"/>
              <w:right w:val="single" w:sz="8" w:space="0" w:color="000000"/>
            </w:tcBorders>
            <w:shd w:val="clear" w:color="auto" w:fill="auto"/>
            <w:vAlign w:val="center"/>
          </w:tcPr>
          <w:p w14:paraId="0FFDA8F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1、采用挂接技术，可任意组合，可拆装。</w:t>
            </w:r>
          </w:p>
          <w:p w14:paraId="1148036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2、每层货架包含9根流利条、2个货位隔板，每层至少可容纳6个物料箱。</w:t>
            </w:r>
          </w:p>
          <w:p w14:paraId="12B6F03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3、货架尺寸：L1500×W800×H1800mm，三层。</w:t>
            </w:r>
          </w:p>
          <w:p w14:paraId="0F2B36F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4、货架承重：≥500kg。</w:t>
            </w:r>
          </w:p>
        </w:tc>
        <w:tc>
          <w:tcPr>
            <w:tcW w:w="320" w:type="pct"/>
            <w:tcBorders>
              <w:top w:val="nil"/>
              <w:left w:val="nil"/>
              <w:bottom w:val="single" w:sz="8" w:space="0" w:color="000000"/>
              <w:right w:val="single" w:sz="8" w:space="0" w:color="000000"/>
            </w:tcBorders>
            <w:shd w:val="clear" w:color="auto" w:fill="auto"/>
            <w:vAlign w:val="center"/>
          </w:tcPr>
          <w:p w14:paraId="07E9782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w:t>
            </w:r>
          </w:p>
        </w:tc>
        <w:tc>
          <w:tcPr>
            <w:tcW w:w="330" w:type="pct"/>
            <w:tcBorders>
              <w:top w:val="nil"/>
              <w:left w:val="nil"/>
              <w:bottom w:val="single" w:sz="8" w:space="0" w:color="000000"/>
              <w:right w:val="single" w:sz="8" w:space="0" w:color="000000"/>
            </w:tcBorders>
            <w:shd w:val="clear" w:color="auto" w:fill="auto"/>
            <w:vAlign w:val="center"/>
          </w:tcPr>
          <w:p w14:paraId="22B34DC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组</w:t>
            </w:r>
          </w:p>
        </w:tc>
      </w:tr>
      <w:tr w:rsidR="00991D7C" w14:paraId="4EA404F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D7BD0F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34</w:t>
            </w:r>
          </w:p>
        </w:tc>
        <w:tc>
          <w:tcPr>
            <w:tcW w:w="471" w:type="pct"/>
            <w:tcBorders>
              <w:top w:val="nil"/>
              <w:left w:val="nil"/>
              <w:bottom w:val="single" w:sz="8" w:space="0" w:color="000000"/>
              <w:right w:val="single" w:sz="8" w:space="0" w:color="000000"/>
            </w:tcBorders>
            <w:shd w:val="clear" w:color="auto" w:fill="auto"/>
            <w:vAlign w:val="center"/>
          </w:tcPr>
          <w:p w14:paraId="520CE7C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无动力辊筒输送机</w:t>
            </w:r>
          </w:p>
        </w:tc>
        <w:tc>
          <w:tcPr>
            <w:tcW w:w="3617" w:type="pct"/>
            <w:tcBorders>
              <w:top w:val="nil"/>
              <w:left w:val="nil"/>
              <w:bottom w:val="single" w:sz="8" w:space="0" w:color="000000"/>
              <w:right w:val="single" w:sz="8" w:space="0" w:color="000000"/>
            </w:tcBorders>
            <w:shd w:val="clear" w:color="auto" w:fill="auto"/>
            <w:vAlign w:val="center"/>
          </w:tcPr>
          <w:p w14:paraId="542498C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1、采用</w:t>
            </w:r>
            <w:proofErr w:type="gramStart"/>
            <w:r>
              <w:rPr>
                <w:rFonts w:ascii="宋体" w:eastAsia="宋体" w:hAnsi="宋体" w:cs="宋体" w:hint="eastAsia"/>
                <w:szCs w:val="21"/>
              </w:rPr>
              <w:t>加强型氧化</w:t>
            </w:r>
            <w:proofErr w:type="gramEnd"/>
            <w:r>
              <w:rPr>
                <w:rFonts w:ascii="宋体" w:eastAsia="宋体" w:hAnsi="宋体" w:cs="宋体" w:hint="eastAsia"/>
                <w:szCs w:val="21"/>
              </w:rPr>
              <w:t>挤压铝型材边框，金属方通烤漆支架。</w:t>
            </w:r>
          </w:p>
          <w:p w14:paraId="1B06022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2、滚筒机身：铝型材；滚筒间距：100mm；</w:t>
            </w:r>
          </w:p>
          <w:p w14:paraId="508E6A2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3、尺寸：L3000×W600×H750(mm)。</w:t>
            </w:r>
          </w:p>
          <w:p w14:paraId="028BA3B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4、承重：100kg。</w:t>
            </w:r>
          </w:p>
        </w:tc>
        <w:tc>
          <w:tcPr>
            <w:tcW w:w="320" w:type="pct"/>
            <w:tcBorders>
              <w:top w:val="nil"/>
              <w:left w:val="nil"/>
              <w:bottom w:val="single" w:sz="8" w:space="0" w:color="000000"/>
              <w:right w:val="single" w:sz="8" w:space="0" w:color="000000"/>
            </w:tcBorders>
            <w:shd w:val="clear" w:color="auto" w:fill="auto"/>
            <w:vAlign w:val="center"/>
          </w:tcPr>
          <w:p w14:paraId="4214E19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361E976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001CDE83"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55F65C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35</w:t>
            </w:r>
          </w:p>
        </w:tc>
        <w:tc>
          <w:tcPr>
            <w:tcW w:w="471" w:type="pct"/>
            <w:tcBorders>
              <w:top w:val="nil"/>
              <w:left w:val="nil"/>
              <w:bottom w:val="single" w:sz="8" w:space="0" w:color="000000"/>
              <w:right w:val="single" w:sz="8" w:space="0" w:color="000000"/>
            </w:tcBorders>
            <w:shd w:val="clear" w:color="auto" w:fill="auto"/>
            <w:vAlign w:val="center"/>
          </w:tcPr>
          <w:p w14:paraId="37D13CC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摘取式电子标签</w:t>
            </w:r>
          </w:p>
        </w:tc>
        <w:tc>
          <w:tcPr>
            <w:tcW w:w="3617" w:type="pct"/>
            <w:tcBorders>
              <w:top w:val="nil"/>
              <w:left w:val="nil"/>
              <w:bottom w:val="single" w:sz="8" w:space="0" w:color="000000"/>
              <w:right w:val="single" w:sz="8" w:space="0" w:color="000000"/>
            </w:tcBorders>
            <w:shd w:val="clear" w:color="auto" w:fill="auto"/>
            <w:vAlign w:val="center"/>
          </w:tcPr>
          <w:p w14:paraId="711610F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1、27个5位电子标签，标签具有订单选择功能。</w:t>
            </w:r>
          </w:p>
          <w:p w14:paraId="76967A3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2、控制器1台、巷道灯1个、订单显示器1个、订单完成器1个。</w:t>
            </w:r>
          </w:p>
          <w:p w14:paraId="05DACAA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3、通讯方式：RJ45，TCP/IP网络方式。</w:t>
            </w:r>
          </w:p>
          <w:p w14:paraId="359E01B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4、引导方式：光、声音指示信号。</w:t>
            </w:r>
          </w:p>
          <w:p w14:paraId="09B4FCD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5、应用方式：摘取式拣选。</w:t>
            </w:r>
          </w:p>
        </w:tc>
        <w:tc>
          <w:tcPr>
            <w:tcW w:w="320" w:type="pct"/>
            <w:tcBorders>
              <w:top w:val="nil"/>
              <w:left w:val="nil"/>
              <w:bottom w:val="single" w:sz="8" w:space="0" w:color="000000"/>
              <w:right w:val="single" w:sz="8" w:space="0" w:color="000000"/>
            </w:tcBorders>
            <w:shd w:val="clear" w:color="auto" w:fill="auto"/>
            <w:vAlign w:val="center"/>
          </w:tcPr>
          <w:p w14:paraId="7F5557E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081A9D9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16F20673"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6E90F89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36</w:t>
            </w:r>
          </w:p>
        </w:tc>
        <w:tc>
          <w:tcPr>
            <w:tcW w:w="471" w:type="pct"/>
            <w:tcBorders>
              <w:top w:val="nil"/>
              <w:left w:val="nil"/>
              <w:bottom w:val="single" w:sz="8" w:space="0" w:color="000000"/>
              <w:right w:val="single" w:sz="8" w:space="0" w:color="000000"/>
            </w:tcBorders>
            <w:shd w:val="clear" w:color="auto" w:fill="auto"/>
            <w:vAlign w:val="center"/>
          </w:tcPr>
          <w:p w14:paraId="4A9DB11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播种式电子标签</w:t>
            </w:r>
          </w:p>
        </w:tc>
        <w:tc>
          <w:tcPr>
            <w:tcW w:w="3617" w:type="pct"/>
            <w:tcBorders>
              <w:top w:val="nil"/>
              <w:left w:val="nil"/>
              <w:bottom w:val="single" w:sz="8" w:space="0" w:color="000000"/>
              <w:right w:val="single" w:sz="8" w:space="0" w:color="000000"/>
            </w:tcBorders>
            <w:shd w:val="clear" w:color="auto" w:fill="auto"/>
            <w:vAlign w:val="center"/>
          </w:tcPr>
          <w:p w14:paraId="1EA0A24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1、27个5位电子标签，标签具有订单选择功能。</w:t>
            </w:r>
          </w:p>
          <w:p w14:paraId="137EDB4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2、控制器1台、巷道灯1个、订单显示器1个、订单完成器1个。</w:t>
            </w:r>
          </w:p>
          <w:p w14:paraId="04AF304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3、通讯方式：RJ45，TCP/IP网络方式。</w:t>
            </w:r>
          </w:p>
          <w:p w14:paraId="4FDCB6F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4、引导方式：光、声音指示信号。</w:t>
            </w:r>
          </w:p>
          <w:p w14:paraId="6163F60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5、应用方式：摘取式拣选。</w:t>
            </w:r>
          </w:p>
        </w:tc>
        <w:tc>
          <w:tcPr>
            <w:tcW w:w="320" w:type="pct"/>
            <w:tcBorders>
              <w:top w:val="nil"/>
              <w:left w:val="nil"/>
              <w:bottom w:val="single" w:sz="8" w:space="0" w:color="000000"/>
              <w:right w:val="single" w:sz="8" w:space="0" w:color="000000"/>
            </w:tcBorders>
            <w:shd w:val="clear" w:color="auto" w:fill="auto"/>
            <w:vAlign w:val="center"/>
          </w:tcPr>
          <w:p w14:paraId="52E22B4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49A3409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3A8BBFC9" w14:textId="77777777" w:rsidTr="00DD08C9">
        <w:trPr>
          <w:trHeight w:val="423"/>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DEE2D9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37</w:t>
            </w:r>
          </w:p>
        </w:tc>
        <w:tc>
          <w:tcPr>
            <w:tcW w:w="471" w:type="pct"/>
            <w:tcBorders>
              <w:top w:val="nil"/>
              <w:left w:val="nil"/>
              <w:bottom w:val="single" w:sz="8" w:space="0" w:color="000000"/>
              <w:right w:val="single" w:sz="8" w:space="0" w:color="000000"/>
            </w:tcBorders>
            <w:shd w:val="clear" w:color="auto" w:fill="auto"/>
            <w:vAlign w:val="center"/>
          </w:tcPr>
          <w:p w14:paraId="1557BC18"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播种笼车</w:t>
            </w:r>
            <w:proofErr w:type="gramEnd"/>
          </w:p>
        </w:tc>
        <w:tc>
          <w:tcPr>
            <w:tcW w:w="3617" w:type="pct"/>
            <w:tcBorders>
              <w:top w:val="nil"/>
              <w:left w:val="nil"/>
              <w:bottom w:val="single" w:sz="8" w:space="0" w:color="000000"/>
              <w:right w:val="single" w:sz="8" w:space="0" w:color="000000"/>
            </w:tcBorders>
            <w:shd w:val="clear" w:color="auto" w:fill="auto"/>
            <w:vAlign w:val="center"/>
          </w:tcPr>
          <w:p w14:paraId="61D7AE1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尺寸：800*800*750mm</w:t>
            </w:r>
          </w:p>
        </w:tc>
        <w:tc>
          <w:tcPr>
            <w:tcW w:w="320" w:type="pct"/>
            <w:tcBorders>
              <w:top w:val="nil"/>
              <w:left w:val="nil"/>
              <w:bottom w:val="single" w:sz="8" w:space="0" w:color="000000"/>
              <w:right w:val="single" w:sz="8" w:space="0" w:color="000000"/>
            </w:tcBorders>
            <w:shd w:val="clear" w:color="auto" w:fill="auto"/>
            <w:vAlign w:val="center"/>
          </w:tcPr>
          <w:p w14:paraId="2A3DE21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w:t>
            </w:r>
          </w:p>
        </w:tc>
        <w:tc>
          <w:tcPr>
            <w:tcW w:w="330" w:type="pct"/>
            <w:tcBorders>
              <w:top w:val="nil"/>
              <w:left w:val="nil"/>
              <w:bottom w:val="single" w:sz="8" w:space="0" w:color="000000"/>
              <w:right w:val="single" w:sz="8" w:space="0" w:color="000000"/>
            </w:tcBorders>
            <w:shd w:val="clear" w:color="auto" w:fill="auto"/>
            <w:vAlign w:val="center"/>
          </w:tcPr>
          <w:p w14:paraId="2316BE35"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r>
      <w:tr w:rsidR="00991D7C" w14:paraId="14D83625"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E49554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38</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7E58E3F9" w14:textId="15FCAE5F"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调度系统</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332EB23B" w14:textId="45C4C6D0" w:rsidR="00991D7C" w:rsidRDefault="00AC2CF4">
            <w:pPr>
              <w:spacing w:line="240" w:lineRule="auto"/>
              <w:rPr>
                <w:rFonts w:ascii="宋体" w:eastAsia="宋体" w:hAnsi="宋体" w:cs="宋体"/>
                <w:szCs w:val="21"/>
              </w:rPr>
            </w:pPr>
            <w:r>
              <w:rPr>
                <w:rFonts w:ascii="宋体" w:eastAsia="宋体" w:hAnsi="宋体" w:cs="宋体" w:hint="eastAsia"/>
                <w:szCs w:val="21"/>
              </w:rPr>
              <w:t>软件主要模块包含：控制台、基础资料、配置策略、系统管理等，系统支持国际化多语言切换，支持第一语言（中文）与第二语言（默认英文）之间的切换。</w:t>
            </w:r>
          </w:p>
          <w:p w14:paraId="06EA1B76" w14:textId="54ACBC80" w:rsidR="00991D7C" w:rsidRDefault="00AC2CF4">
            <w:pPr>
              <w:spacing w:line="240" w:lineRule="auto"/>
              <w:rPr>
                <w:rFonts w:ascii="宋体" w:eastAsia="宋体" w:hAnsi="宋体" w:cs="宋体"/>
                <w:szCs w:val="21"/>
              </w:rPr>
            </w:pPr>
            <w:r>
              <w:rPr>
                <w:rFonts w:ascii="宋体" w:eastAsia="宋体" w:hAnsi="宋体" w:cs="宋体" w:hint="eastAsia"/>
                <w:szCs w:val="21"/>
              </w:rPr>
              <w:t>机器人管理、充电桩管理，参数配置、系统配置、模式配置、服务端指令层配置，状态管理、指令管理、注册管理实时并可视化展现仓库地图，在系统上可以对仓库中所有系统元素（机器人，货架，工作站，充电桩，订单任务，后台日志等）进行实时的查看，方便现场的运</w:t>
            </w:r>
            <w:proofErr w:type="gramStart"/>
            <w:r>
              <w:rPr>
                <w:rFonts w:ascii="宋体" w:eastAsia="宋体" w:hAnsi="宋体" w:cs="宋体" w:hint="eastAsia"/>
                <w:szCs w:val="21"/>
              </w:rPr>
              <w:t>维人员</w:t>
            </w:r>
            <w:proofErr w:type="gramEnd"/>
            <w:r>
              <w:rPr>
                <w:rFonts w:ascii="宋体" w:eastAsia="宋体" w:hAnsi="宋体" w:cs="宋体" w:hint="eastAsia"/>
                <w:szCs w:val="21"/>
              </w:rPr>
              <w:t>进行实时的管理</w:t>
            </w:r>
            <w:r w:rsidR="001D1A19">
              <w:rPr>
                <w:rFonts w:ascii="宋体" w:eastAsia="宋体" w:hAnsi="宋体" w:cs="宋体" w:hint="eastAsia"/>
                <w:szCs w:val="21"/>
              </w:rPr>
              <w:t>。能进行</w:t>
            </w:r>
            <w:r>
              <w:rPr>
                <w:rFonts w:ascii="宋体" w:eastAsia="宋体" w:hAnsi="宋体" w:cs="宋体" w:hint="eastAsia"/>
                <w:szCs w:val="21"/>
              </w:rPr>
              <w:t>任务管理，状态管理、指令管理、注册管理，充电调度、死锁移动调度接收上游任务执行，并反馈</w:t>
            </w:r>
            <w:r w:rsidR="001D1A19">
              <w:rPr>
                <w:rFonts w:ascii="宋体" w:eastAsia="宋体" w:hAnsi="宋体" w:cs="宋体" w:hint="eastAsia"/>
                <w:szCs w:val="21"/>
              </w:rPr>
              <w:t>。</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5E2C38C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618A61D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4CAFF17C"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5A1F66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39</w:t>
            </w:r>
          </w:p>
        </w:tc>
        <w:tc>
          <w:tcPr>
            <w:tcW w:w="471" w:type="pct"/>
            <w:tcBorders>
              <w:top w:val="nil"/>
              <w:left w:val="nil"/>
              <w:bottom w:val="single" w:sz="8" w:space="0" w:color="000000"/>
              <w:right w:val="single" w:sz="8" w:space="0" w:color="000000"/>
            </w:tcBorders>
            <w:shd w:val="clear" w:color="auto" w:fill="auto"/>
            <w:vAlign w:val="center"/>
          </w:tcPr>
          <w:p w14:paraId="7176491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货到人AGV搬运机器人</w:t>
            </w:r>
          </w:p>
        </w:tc>
        <w:tc>
          <w:tcPr>
            <w:tcW w:w="3617" w:type="pct"/>
            <w:tcBorders>
              <w:top w:val="nil"/>
              <w:left w:val="nil"/>
              <w:bottom w:val="single" w:sz="8" w:space="0" w:color="000000"/>
              <w:right w:val="single" w:sz="8" w:space="0" w:color="000000"/>
            </w:tcBorders>
            <w:shd w:val="clear" w:color="auto" w:fill="auto"/>
            <w:vAlign w:val="center"/>
          </w:tcPr>
          <w:p w14:paraId="61DE233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尺寸：≤1000*750*250mm</w:t>
            </w:r>
            <w:r>
              <w:rPr>
                <w:rFonts w:ascii="宋体" w:eastAsia="宋体" w:hAnsi="宋体" w:cs="宋体" w:hint="eastAsia"/>
                <w:szCs w:val="21"/>
              </w:rPr>
              <w:br/>
              <w:t>旋转直径：≤1000mm</w:t>
            </w:r>
            <w:r>
              <w:rPr>
                <w:rFonts w:ascii="宋体" w:eastAsia="宋体" w:hAnsi="宋体" w:cs="宋体" w:hint="eastAsia"/>
                <w:szCs w:val="21"/>
              </w:rPr>
              <w:br/>
              <w:t>自重：≤150kg</w:t>
            </w:r>
            <w:r>
              <w:rPr>
                <w:rFonts w:ascii="宋体" w:eastAsia="宋体" w:hAnsi="宋体" w:cs="宋体" w:hint="eastAsia"/>
                <w:szCs w:val="21"/>
              </w:rPr>
              <w:br/>
              <w:t>▲额定负载：≥550kg</w:t>
            </w:r>
            <w:r>
              <w:rPr>
                <w:rFonts w:ascii="宋体" w:eastAsia="宋体" w:hAnsi="宋体" w:cs="宋体" w:hint="eastAsia"/>
                <w:szCs w:val="21"/>
              </w:rPr>
              <w:br/>
              <w:t>顶升高度：≥50mm</w:t>
            </w:r>
            <w:r>
              <w:rPr>
                <w:rFonts w:ascii="宋体" w:eastAsia="宋体" w:hAnsi="宋体" w:cs="宋体" w:hint="eastAsia"/>
                <w:szCs w:val="21"/>
              </w:rPr>
              <w:br/>
              <w:t>空载速度：≥2m/s</w:t>
            </w:r>
            <w:r>
              <w:rPr>
                <w:rFonts w:ascii="宋体" w:eastAsia="宋体" w:hAnsi="宋体" w:cs="宋体" w:hint="eastAsia"/>
                <w:szCs w:val="21"/>
              </w:rPr>
              <w:br/>
            </w:r>
            <w:r>
              <w:rPr>
                <w:rFonts w:ascii="宋体" w:eastAsia="宋体" w:hAnsi="宋体" w:cs="宋体" w:hint="eastAsia"/>
                <w:szCs w:val="21"/>
              </w:rPr>
              <w:lastRenderedPageBreak/>
              <w:t>满载速度：≥1.5m/s</w:t>
            </w:r>
            <w:r>
              <w:rPr>
                <w:rFonts w:ascii="宋体" w:eastAsia="宋体" w:hAnsi="宋体" w:cs="宋体" w:hint="eastAsia"/>
                <w:szCs w:val="21"/>
              </w:rPr>
              <w:br/>
              <w:t>导航方式：</w:t>
            </w:r>
            <w:proofErr w:type="gramStart"/>
            <w:r>
              <w:rPr>
                <w:rFonts w:ascii="宋体" w:eastAsia="宋体" w:hAnsi="宋体" w:cs="宋体" w:hint="eastAsia"/>
                <w:szCs w:val="21"/>
              </w:rPr>
              <w:t>二维码导航</w:t>
            </w:r>
            <w:proofErr w:type="gramEnd"/>
            <w:r>
              <w:rPr>
                <w:rFonts w:ascii="宋体" w:eastAsia="宋体" w:hAnsi="宋体" w:cs="宋体" w:hint="eastAsia"/>
                <w:szCs w:val="21"/>
              </w:rPr>
              <w:t>，</w:t>
            </w:r>
            <w:proofErr w:type="gramStart"/>
            <w:r>
              <w:rPr>
                <w:rFonts w:ascii="宋体" w:eastAsia="宋体" w:hAnsi="宋体" w:cs="宋体" w:hint="eastAsia"/>
                <w:szCs w:val="21"/>
              </w:rPr>
              <w:t>双轮差</w:t>
            </w:r>
            <w:proofErr w:type="gramEnd"/>
            <w:r>
              <w:rPr>
                <w:rFonts w:ascii="宋体" w:eastAsia="宋体" w:hAnsi="宋体" w:cs="宋体" w:hint="eastAsia"/>
                <w:szCs w:val="21"/>
              </w:rPr>
              <w:t>速</w:t>
            </w:r>
            <w:r>
              <w:rPr>
                <w:rFonts w:ascii="宋体" w:eastAsia="宋体" w:hAnsi="宋体" w:cs="宋体" w:hint="eastAsia"/>
                <w:szCs w:val="21"/>
              </w:rPr>
              <w:br/>
              <w:t>定位精度：±10mm</w:t>
            </w:r>
            <w:r>
              <w:rPr>
                <w:rFonts w:ascii="宋体" w:eastAsia="宋体" w:hAnsi="宋体" w:cs="宋体" w:hint="eastAsia"/>
                <w:szCs w:val="21"/>
              </w:rPr>
              <w:br/>
              <w:t>停止精度：±5mm</w:t>
            </w:r>
            <w:r>
              <w:rPr>
                <w:rFonts w:ascii="宋体" w:eastAsia="宋体" w:hAnsi="宋体" w:cs="宋体" w:hint="eastAsia"/>
                <w:szCs w:val="21"/>
              </w:rPr>
              <w:br/>
              <w:t>停止角精度：±1°</w:t>
            </w:r>
            <w:r>
              <w:rPr>
                <w:rFonts w:ascii="宋体" w:eastAsia="宋体" w:hAnsi="宋体" w:cs="宋体" w:hint="eastAsia"/>
                <w:szCs w:val="21"/>
              </w:rPr>
              <w:br/>
              <w:t>电池类型：三元锂</w:t>
            </w:r>
            <w:r>
              <w:rPr>
                <w:rFonts w:ascii="宋体" w:eastAsia="宋体" w:hAnsi="宋体" w:cs="宋体" w:hint="eastAsia"/>
                <w:szCs w:val="21"/>
              </w:rPr>
              <w:br/>
              <w:t>电池容量：48V/36Ah</w:t>
            </w:r>
            <w:r>
              <w:rPr>
                <w:rFonts w:ascii="宋体" w:eastAsia="宋体" w:hAnsi="宋体" w:cs="宋体" w:hint="eastAsia"/>
                <w:szCs w:val="21"/>
              </w:rPr>
              <w:br/>
              <w:t>额定续航：≥8h</w:t>
            </w:r>
            <w:r>
              <w:rPr>
                <w:rFonts w:ascii="宋体" w:eastAsia="宋体" w:hAnsi="宋体" w:cs="宋体" w:hint="eastAsia"/>
                <w:szCs w:val="21"/>
              </w:rPr>
              <w:br/>
              <w:t>充电时间：≤1.5h，（30A 充电）自主充电；支持快速更换电池</w:t>
            </w:r>
            <w:r>
              <w:rPr>
                <w:rFonts w:ascii="宋体" w:eastAsia="宋体" w:hAnsi="宋体" w:cs="宋体" w:hint="eastAsia"/>
                <w:szCs w:val="21"/>
              </w:rPr>
              <w:br/>
              <w:t>电池寿命：</w:t>
            </w:r>
            <w:proofErr w:type="gramStart"/>
            <w:r>
              <w:rPr>
                <w:rFonts w:ascii="宋体" w:eastAsia="宋体" w:hAnsi="宋体" w:cs="宋体" w:hint="eastAsia"/>
                <w:szCs w:val="21"/>
              </w:rPr>
              <w:t>满充满放</w:t>
            </w:r>
            <w:proofErr w:type="gramEnd"/>
            <w:r>
              <w:rPr>
                <w:rFonts w:ascii="宋体" w:eastAsia="宋体" w:hAnsi="宋体" w:cs="宋体" w:hint="eastAsia"/>
                <w:szCs w:val="21"/>
              </w:rPr>
              <w:t>≥450次</w:t>
            </w:r>
            <w:r>
              <w:rPr>
                <w:rFonts w:ascii="宋体" w:eastAsia="宋体" w:hAnsi="宋体" w:cs="宋体" w:hint="eastAsia"/>
                <w:szCs w:val="21"/>
              </w:rPr>
              <w:br/>
              <w:t>过沟能力：≤30mm</w:t>
            </w:r>
            <w:r>
              <w:rPr>
                <w:rFonts w:ascii="宋体" w:eastAsia="宋体" w:hAnsi="宋体" w:cs="宋体" w:hint="eastAsia"/>
                <w:szCs w:val="21"/>
              </w:rPr>
              <w:br/>
              <w:t>过坎能力：≤5mm</w:t>
            </w:r>
            <w:r>
              <w:rPr>
                <w:rFonts w:ascii="宋体" w:eastAsia="宋体" w:hAnsi="宋体" w:cs="宋体" w:hint="eastAsia"/>
                <w:szCs w:val="21"/>
              </w:rPr>
              <w:br/>
            </w:r>
            <w:proofErr w:type="gramStart"/>
            <w:r>
              <w:rPr>
                <w:rFonts w:ascii="宋体" w:eastAsia="宋体" w:hAnsi="宋体" w:cs="宋体" w:hint="eastAsia"/>
                <w:szCs w:val="21"/>
              </w:rPr>
              <w:t>过坡能力</w:t>
            </w:r>
            <w:proofErr w:type="gramEnd"/>
            <w:r>
              <w:rPr>
                <w:rFonts w:ascii="宋体" w:eastAsia="宋体" w:hAnsi="宋体" w:cs="宋体" w:hint="eastAsia"/>
                <w:szCs w:val="21"/>
              </w:rPr>
              <w:t>：≤5%（2.8°）</w:t>
            </w:r>
            <w:r>
              <w:rPr>
                <w:rFonts w:ascii="宋体" w:eastAsia="宋体" w:hAnsi="宋体" w:cs="宋体" w:hint="eastAsia"/>
                <w:szCs w:val="21"/>
              </w:rPr>
              <w:br/>
              <w:t>急停：支持</w:t>
            </w:r>
            <w:r>
              <w:rPr>
                <w:rFonts w:ascii="宋体" w:eastAsia="宋体" w:hAnsi="宋体" w:cs="宋体" w:hint="eastAsia"/>
                <w:szCs w:val="21"/>
              </w:rPr>
              <w:br/>
              <w:t>声光告警：支持</w:t>
            </w:r>
            <w:r>
              <w:rPr>
                <w:rFonts w:ascii="宋体" w:eastAsia="宋体" w:hAnsi="宋体" w:cs="宋体" w:hint="eastAsia"/>
                <w:szCs w:val="21"/>
              </w:rPr>
              <w:br/>
              <w:t>激光雷达：支持</w:t>
            </w:r>
          </w:p>
          <w:p w14:paraId="21F9A93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底盘结构：铝合金+浮动底盘</w:t>
            </w:r>
          </w:p>
          <w:p w14:paraId="01DD20E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顶升结构：连杆结构</w:t>
            </w:r>
          </w:p>
          <w:p w14:paraId="1B4354A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▲运动控制：支持原地旋转，弧形转弯、U型转弯</w:t>
            </w:r>
          </w:p>
          <w:p w14:paraId="535669E9" w14:textId="277B8EDE" w:rsidR="00991D7C" w:rsidRDefault="00AC2CF4">
            <w:pPr>
              <w:spacing w:line="240" w:lineRule="auto"/>
              <w:rPr>
                <w:rFonts w:ascii="宋体" w:eastAsia="宋体" w:hAnsi="宋体" w:cs="宋体"/>
                <w:szCs w:val="21"/>
              </w:rPr>
            </w:pPr>
            <w:r>
              <w:rPr>
                <w:rFonts w:ascii="宋体" w:eastAsia="宋体" w:hAnsi="宋体" w:cs="宋体" w:hint="eastAsia"/>
                <w:szCs w:val="21"/>
              </w:rPr>
              <w:t>手动快速换电：支持</w:t>
            </w:r>
          </w:p>
          <w:p w14:paraId="076D12C4" w14:textId="1605EA79"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打滑纠偏：支持</w:t>
            </w:r>
          </w:p>
        </w:tc>
        <w:tc>
          <w:tcPr>
            <w:tcW w:w="320" w:type="pct"/>
            <w:tcBorders>
              <w:top w:val="nil"/>
              <w:left w:val="nil"/>
              <w:bottom w:val="single" w:sz="8" w:space="0" w:color="000000"/>
              <w:right w:val="single" w:sz="8" w:space="0" w:color="000000"/>
            </w:tcBorders>
            <w:shd w:val="clear" w:color="auto" w:fill="auto"/>
            <w:vAlign w:val="center"/>
          </w:tcPr>
          <w:p w14:paraId="7E75948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3</w:t>
            </w:r>
          </w:p>
        </w:tc>
        <w:tc>
          <w:tcPr>
            <w:tcW w:w="330" w:type="pct"/>
            <w:tcBorders>
              <w:top w:val="nil"/>
              <w:left w:val="nil"/>
              <w:bottom w:val="single" w:sz="8" w:space="0" w:color="000000"/>
              <w:right w:val="single" w:sz="8" w:space="0" w:color="000000"/>
            </w:tcBorders>
            <w:shd w:val="clear" w:color="auto" w:fill="auto"/>
            <w:vAlign w:val="center"/>
          </w:tcPr>
          <w:p w14:paraId="7FCF3EF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18CB7DD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4CFF4D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40</w:t>
            </w:r>
          </w:p>
        </w:tc>
        <w:tc>
          <w:tcPr>
            <w:tcW w:w="471" w:type="pct"/>
            <w:tcBorders>
              <w:top w:val="nil"/>
              <w:left w:val="nil"/>
              <w:bottom w:val="single" w:sz="8" w:space="0" w:color="000000"/>
              <w:right w:val="single" w:sz="8" w:space="0" w:color="000000"/>
            </w:tcBorders>
            <w:shd w:val="clear" w:color="auto" w:fill="auto"/>
            <w:vAlign w:val="center"/>
          </w:tcPr>
          <w:p w14:paraId="08F0D14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物料</w:t>
            </w:r>
            <w:proofErr w:type="gramStart"/>
            <w:r>
              <w:rPr>
                <w:rFonts w:ascii="宋体" w:eastAsia="宋体" w:hAnsi="宋体" w:cs="宋体" w:hint="eastAsia"/>
                <w:szCs w:val="21"/>
              </w:rPr>
              <w:t>料</w:t>
            </w:r>
            <w:proofErr w:type="gramEnd"/>
            <w:r>
              <w:rPr>
                <w:rFonts w:ascii="宋体" w:eastAsia="宋体" w:hAnsi="宋体" w:cs="宋体" w:hint="eastAsia"/>
                <w:szCs w:val="21"/>
              </w:rPr>
              <w:t>架</w:t>
            </w:r>
          </w:p>
        </w:tc>
        <w:tc>
          <w:tcPr>
            <w:tcW w:w="3617" w:type="pct"/>
            <w:tcBorders>
              <w:top w:val="nil"/>
              <w:left w:val="nil"/>
              <w:bottom w:val="single" w:sz="8" w:space="0" w:color="000000"/>
              <w:right w:val="single" w:sz="8" w:space="0" w:color="000000"/>
            </w:tcBorders>
            <w:shd w:val="clear" w:color="auto" w:fill="auto"/>
            <w:vAlign w:val="center"/>
          </w:tcPr>
          <w:p w14:paraId="199A076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主材质： 碳素结构钢 Q235 或更高</w:t>
            </w:r>
          </w:p>
          <w:p w14:paraId="451A0BF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货架尺寸：900mm*900mm*2400mm(±5%)</w:t>
            </w:r>
          </w:p>
          <w:p w14:paraId="40FA453C" w14:textId="6338EB38" w:rsidR="00991D7C" w:rsidRDefault="00AC2CF4">
            <w:pPr>
              <w:spacing w:line="240" w:lineRule="auto"/>
              <w:rPr>
                <w:rFonts w:ascii="宋体" w:eastAsia="宋体" w:hAnsi="宋体" w:cs="宋体"/>
                <w:szCs w:val="21"/>
              </w:rPr>
            </w:pPr>
            <w:r>
              <w:rPr>
                <w:rFonts w:ascii="宋体" w:eastAsia="宋体" w:hAnsi="宋体" w:cs="宋体" w:hint="eastAsia"/>
                <w:szCs w:val="21"/>
              </w:rPr>
              <w:t>材料规格：底座</w:t>
            </w:r>
            <w:proofErr w:type="gramStart"/>
            <w:r>
              <w:rPr>
                <w:rFonts w:ascii="宋体" w:eastAsia="宋体" w:hAnsi="宋体" w:cs="宋体" w:hint="eastAsia"/>
                <w:szCs w:val="21"/>
              </w:rPr>
              <w:t>40×40×</w:t>
            </w:r>
            <w:proofErr w:type="gramEnd"/>
            <w:r>
              <w:rPr>
                <w:rFonts w:ascii="宋体" w:eastAsia="宋体" w:hAnsi="宋体" w:cs="宋体" w:hint="eastAsia"/>
                <w:szCs w:val="21"/>
              </w:rPr>
              <w:t>2，立柱</w:t>
            </w:r>
            <w:proofErr w:type="gramStart"/>
            <w:r>
              <w:rPr>
                <w:rFonts w:ascii="宋体" w:eastAsia="宋体" w:hAnsi="宋体" w:cs="宋体" w:hint="eastAsia"/>
                <w:szCs w:val="21"/>
              </w:rPr>
              <w:t>33×33×</w:t>
            </w:r>
            <w:proofErr w:type="gramEnd"/>
            <w:r>
              <w:rPr>
                <w:rFonts w:ascii="宋体" w:eastAsia="宋体" w:hAnsi="宋体" w:cs="宋体" w:hint="eastAsia"/>
                <w:szCs w:val="21"/>
              </w:rPr>
              <w:t>2、葫芦口间距为36，层板、底板、层板加强筋0.6mm</w:t>
            </w:r>
          </w:p>
        </w:tc>
        <w:tc>
          <w:tcPr>
            <w:tcW w:w="320" w:type="pct"/>
            <w:tcBorders>
              <w:top w:val="nil"/>
              <w:left w:val="nil"/>
              <w:bottom w:val="single" w:sz="8" w:space="0" w:color="000000"/>
              <w:right w:val="single" w:sz="8" w:space="0" w:color="000000"/>
            </w:tcBorders>
            <w:shd w:val="clear" w:color="auto" w:fill="auto"/>
            <w:vAlign w:val="center"/>
          </w:tcPr>
          <w:p w14:paraId="5C3EF23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12</w:t>
            </w:r>
          </w:p>
        </w:tc>
        <w:tc>
          <w:tcPr>
            <w:tcW w:w="330" w:type="pct"/>
            <w:tcBorders>
              <w:top w:val="nil"/>
              <w:left w:val="nil"/>
              <w:bottom w:val="single" w:sz="8" w:space="0" w:color="000000"/>
              <w:right w:val="single" w:sz="8" w:space="0" w:color="000000"/>
            </w:tcBorders>
            <w:shd w:val="clear" w:color="auto" w:fill="auto"/>
            <w:vAlign w:val="center"/>
          </w:tcPr>
          <w:p w14:paraId="75DF7654" w14:textId="77777777" w:rsidR="00991D7C" w:rsidRDefault="00AC2CF4">
            <w:pPr>
              <w:spacing w:line="24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r>
      <w:tr w:rsidR="00991D7C" w14:paraId="13EB8FE5"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1A838D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41</w:t>
            </w:r>
          </w:p>
        </w:tc>
        <w:tc>
          <w:tcPr>
            <w:tcW w:w="471" w:type="pct"/>
            <w:tcBorders>
              <w:top w:val="nil"/>
              <w:left w:val="nil"/>
              <w:bottom w:val="single" w:sz="8" w:space="0" w:color="000000"/>
              <w:right w:val="single" w:sz="8" w:space="0" w:color="000000"/>
            </w:tcBorders>
            <w:shd w:val="clear" w:color="auto" w:fill="auto"/>
            <w:vAlign w:val="center"/>
          </w:tcPr>
          <w:p w14:paraId="3D985FE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电子播种墙</w:t>
            </w:r>
          </w:p>
        </w:tc>
        <w:tc>
          <w:tcPr>
            <w:tcW w:w="3617" w:type="pct"/>
            <w:tcBorders>
              <w:top w:val="nil"/>
              <w:left w:val="nil"/>
              <w:bottom w:val="single" w:sz="8" w:space="0" w:color="000000"/>
              <w:right w:val="single" w:sz="8" w:space="0" w:color="000000"/>
            </w:tcBorders>
            <w:shd w:val="clear" w:color="auto" w:fill="auto"/>
            <w:vAlign w:val="center"/>
          </w:tcPr>
          <w:p w14:paraId="19A2E5D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电子播种 1台</w:t>
            </w:r>
          </w:p>
          <w:p w14:paraId="1957942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1.基础尺寸约L1500*W600*H2000MM，4x3=12个播种位；</w:t>
            </w:r>
          </w:p>
          <w:p w14:paraId="4FDADD4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2.光栅参数:光束数 10束，光电间距 20mm，检测高度 220mm，检测距离 0-3米；</w:t>
            </w:r>
          </w:p>
          <w:p w14:paraId="1A68C3F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3.工作电压 DC12V，消耗功率 5W，输出方式 NPN，相应时间≤10ms；</w:t>
            </w:r>
          </w:p>
          <w:p w14:paraId="4032B14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4.外形材质铝合金，光</w:t>
            </w:r>
            <w:proofErr w:type="gramStart"/>
            <w:r>
              <w:rPr>
                <w:rFonts w:ascii="宋体" w:eastAsia="宋体" w:hAnsi="宋体" w:cs="宋体" w:hint="eastAsia"/>
                <w:szCs w:val="21"/>
              </w:rPr>
              <w:t>幕形式</w:t>
            </w:r>
            <w:proofErr w:type="gramEnd"/>
            <w:r>
              <w:rPr>
                <w:rFonts w:ascii="宋体" w:eastAsia="宋体" w:hAnsi="宋体" w:cs="宋体" w:hint="eastAsia"/>
                <w:szCs w:val="21"/>
              </w:rPr>
              <w:t>对射型；</w:t>
            </w:r>
          </w:p>
          <w:p w14:paraId="73C79C6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5.工作温度 -15℃--65℃，储存温度 -25℃--75℃；</w:t>
            </w:r>
          </w:p>
          <w:p w14:paraId="4BC7EA5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6.防护等级 IP65，截面尺寸 18×35mm； 1*12个；</w:t>
            </w:r>
          </w:p>
          <w:p w14:paraId="4F75099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7.电子标签参数：全密封外壳，灰色黑色外壳可选24个5位数码7段式两色显示；电压／电流：DC12V／120mA；</w:t>
            </w:r>
          </w:p>
          <w:p w14:paraId="57FE538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8.读码器：二维读码，可读一维二维，串口连接；</w:t>
            </w:r>
          </w:p>
          <w:p w14:paraId="52D7422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控制器：CAN-串口转接板1个；中央处理器，60KB Flash存储器，4KB的RAM，一路CAN总</w:t>
            </w:r>
            <w:r>
              <w:rPr>
                <w:rFonts w:ascii="宋体" w:eastAsia="宋体" w:hAnsi="宋体" w:cs="宋体" w:hint="eastAsia"/>
                <w:szCs w:val="21"/>
              </w:rPr>
              <w:lastRenderedPageBreak/>
              <w:t>线接口，1路RS232串口。</w:t>
            </w:r>
          </w:p>
          <w:p w14:paraId="271293E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直接式热敏打印机  1台</w:t>
            </w:r>
          </w:p>
          <w:p w14:paraId="0EC12A2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1.打印方式：热传/热敏式；</w:t>
            </w:r>
          </w:p>
          <w:p w14:paraId="237A480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2.打印模式：碳带热敏；</w:t>
            </w:r>
          </w:p>
          <w:p w14:paraId="252ACB3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3.打印速度：2~5inch/s；</w:t>
            </w:r>
          </w:p>
          <w:p w14:paraId="75C2515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4.打印宽度：108mm；</w:t>
            </w:r>
          </w:p>
          <w:p w14:paraId="3AB88E4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接口类型：串口、USB、并口、网络接口(RJ45) 。</w:t>
            </w:r>
          </w:p>
          <w:p w14:paraId="5537928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理货台  2张</w:t>
            </w:r>
          </w:p>
          <w:p w14:paraId="4FFE647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1.理货</w:t>
            </w:r>
            <w:proofErr w:type="gramStart"/>
            <w:r>
              <w:rPr>
                <w:rFonts w:ascii="宋体" w:eastAsia="宋体" w:hAnsi="宋体" w:cs="宋体" w:hint="eastAsia"/>
                <w:szCs w:val="21"/>
              </w:rPr>
              <w:t>台基础</w:t>
            </w:r>
            <w:proofErr w:type="gramEnd"/>
            <w:r>
              <w:rPr>
                <w:rFonts w:ascii="宋体" w:eastAsia="宋体" w:hAnsi="宋体" w:cs="宋体" w:hint="eastAsia"/>
                <w:szCs w:val="21"/>
              </w:rPr>
              <w:t>尺寸约：</w:t>
            </w:r>
          </w:p>
          <w:p w14:paraId="6D6043D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L1500*W300*H750  1张；</w:t>
            </w:r>
          </w:p>
          <w:p w14:paraId="2117E54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L1500*W400*H750  1张；</w:t>
            </w:r>
          </w:p>
          <w:p w14:paraId="40968124" w14:textId="208EAA39" w:rsidR="00991D7C" w:rsidRDefault="00AC2CF4">
            <w:pPr>
              <w:spacing w:line="240" w:lineRule="auto"/>
              <w:rPr>
                <w:rFonts w:ascii="宋体" w:eastAsia="宋体" w:hAnsi="宋体" w:cs="宋体"/>
                <w:szCs w:val="21"/>
              </w:rPr>
            </w:pPr>
            <w:r>
              <w:rPr>
                <w:rFonts w:ascii="宋体" w:eastAsia="宋体" w:hAnsi="宋体" w:cs="宋体" w:hint="eastAsia"/>
                <w:szCs w:val="21"/>
              </w:rPr>
              <w:t>防腐蚀、防污染、防耐磨、防火环保台面，钢结构带防滑脚垫，可承重150KG。</w:t>
            </w:r>
          </w:p>
        </w:tc>
        <w:tc>
          <w:tcPr>
            <w:tcW w:w="320" w:type="pct"/>
            <w:tcBorders>
              <w:top w:val="nil"/>
              <w:left w:val="nil"/>
              <w:bottom w:val="single" w:sz="8" w:space="0" w:color="000000"/>
              <w:right w:val="single" w:sz="8" w:space="0" w:color="000000"/>
            </w:tcBorders>
            <w:shd w:val="clear" w:color="auto" w:fill="auto"/>
            <w:vAlign w:val="center"/>
          </w:tcPr>
          <w:p w14:paraId="68E5070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2</w:t>
            </w:r>
          </w:p>
        </w:tc>
        <w:tc>
          <w:tcPr>
            <w:tcW w:w="330" w:type="pct"/>
            <w:tcBorders>
              <w:top w:val="nil"/>
              <w:left w:val="nil"/>
              <w:bottom w:val="single" w:sz="8" w:space="0" w:color="000000"/>
              <w:right w:val="single" w:sz="8" w:space="0" w:color="000000"/>
            </w:tcBorders>
            <w:shd w:val="clear" w:color="auto" w:fill="auto"/>
            <w:vAlign w:val="center"/>
          </w:tcPr>
          <w:p w14:paraId="354ADC2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5229E95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EFBF69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42</w:t>
            </w:r>
          </w:p>
        </w:tc>
        <w:tc>
          <w:tcPr>
            <w:tcW w:w="471" w:type="pct"/>
            <w:tcBorders>
              <w:top w:val="nil"/>
              <w:left w:val="nil"/>
              <w:bottom w:val="single" w:sz="8" w:space="0" w:color="000000"/>
              <w:right w:val="single" w:sz="8" w:space="0" w:color="000000"/>
            </w:tcBorders>
            <w:shd w:val="clear" w:color="auto" w:fill="auto"/>
            <w:vAlign w:val="center"/>
          </w:tcPr>
          <w:p w14:paraId="3330EE9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模拟物料</w:t>
            </w:r>
          </w:p>
        </w:tc>
        <w:tc>
          <w:tcPr>
            <w:tcW w:w="3617" w:type="pct"/>
            <w:tcBorders>
              <w:top w:val="nil"/>
              <w:left w:val="nil"/>
              <w:bottom w:val="single" w:sz="8" w:space="0" w:color="000000"/>
              <w:right w:val="single" w:sz="8" w:space="0" w:color="000000"/>
            </w:tcBorders>
            <w:shd w:val="clear" w:color="auto" w:fill="auto"/>
            <w:vAlign w:val="center"/>
          </w:tcPr>
          <w:p w14:paraId="773E76A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30种带条码物料，每种数量30个。</w:t>
            </w:r>
          </w:p>
        </w:tc>
        <w:tc>
          <w:tcPr>
            <w:tcW w:w="320" w:type="pct"/>
            <w:tcBorders>
              <w:top w:val="nil"/>
              <w:left w:val="nil"/>
              <w:bottom w:val="single" w:sz="8" w:space="0" w:color="000000"/>
              <w:right w:val="single" w:sz="8" w:space="0" w:color="000000"/>
            </w:tcBorders>
            <w:shd w:val="clear" w:color="auto" w:fill="auto"/>
            <w:vAlign w:val="center"/>
          </w:tcPr>
          <w:p w14:paraId="325B471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72C3874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批</w:t>
            </w:r>
          </w:p>
        </w:tc>
      </w:tr>
      <w:tr w:rsidR="00991D7C" w14:paraId="0981F68F"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D8A323B" w14:textId="77777777" w:rsidR="00EA0E40" w:rsidRDefault="00EA0E40">
            <w:pPr>
              <w:spacing w:line="240" w:lineRule="auto"/>
              <w:jc w:val="center"/>
              <w:rPr>
                <w:rFonts w:ascii="宋体" w:eastAsia="宋体" w:hAnsi="宋体" w:cs="宋体"/>
                <w:szCs w:val="21"/>
              </w:rPr>
            </w:pPr>
          </w:p>
          <w:p w14:paraId="2CEA79B7" w14:textId="0A7AA149"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43</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6717789A" w14:textId="77777777" w:rsidR="00EA0E40" w:rsidRDefault="00EA0E40">
            <w:pPr>
              <w:spacing w:line="240" w:lineRule="auto"/>
              <w:jc w:val="center"/>
              <w:rPr>
                <w:rFonts w:ascii="宋体" w:eastAsia="宋体" w:hAnsi="宋体" w:cs="宋体"/>
                <w:szCs w:val="21"/>
              </w:rPr>
            </w:pPr>
          </w:p>
          <w:p w14:paraId="3A4C2EA8" w14:textId="159743FA"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智慧物流大数据实</w:t>
            </w:r>
            <w:r>
              <w:rPr>
                <w:rFonts w:ascii="宋体" w:eastAsia="宋体" w:hAnsi="宋体" w:cs="宋体" w:hint="eastAsia"/>
                <w:szCs w:val="21"/>
              </w:rPr>
              <w:lastRenderedPageBreak/>
              <w:t>验软件</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5DF6CBBE" w14:textId="75A6D1B8"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利用大量的数据挖掘算法选择最佳数据分析算法模型和分析结果；有交互式模型浏览模块，能够进行可视化结果输出，进行可视化结果分析；提供模型评估方法，包括分类预测模型评估、回归预测模型评估、聚类的轮廓系数等内容。</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5FF3189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0C03D15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1E75EFD4"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59DC6F2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44</w:t>
            </w:r>
          </w:p>
        </w:tc>
        <w:tc>
          <w:tcPr>
            <w:tcW w:w="471" w:type="pct"/>
            <w:tcBorders>
              <w:top w:val="nil"/>
              <w:left w:val="nil"/>
              <w:bottom w:val="single" w:sz="8" w:space="0" w:color="000000"/>
              <w:right w:val="single" w:sz="8" w:space="0" w:color="000000"/>
            </w:tcBorders>
            <w:shd w:val="clear" w:color="auto" w:fill="auto"/>
            <w:vAlign w:val="center"/>
          </w:tcPr>
          <w:p w14:paraId="78A1865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物流大数据分析与应用案例数据包</w:t>
            </w:r>
          </w:p>
        </w:tc>
        <w:tc>
          <w:tcPr>
            <w:tcW w:w="3617" w:type="pct"/>
            <w:tcBorders>
              <w:top w:val="nil"/>
              <w:left w:val="nil"/>
              <w:bottom w:val="single" w:sz="8" w:space="0" w:color="000000"/>
              <w:right w:val="single" w:sz="8" w:space="0" w:color="000000"/>
            </w:tcBorders>
            <w:shd w:val="clear" w:color="auto" w:fill="auto"/>
            <w:vAlign w:val="center"/>
          </w:tcPr>
          <w:p w14:paraId="60757068" w14:textId="7133C66F" w:rsidR="00991D7C" w:rsidRDefault="00677670">
            <w:pPr>
              <w:spacing w:line="240" w:lineRule="auto"/>
              <w:rPr>
                <w:rFonts w:ascii="宋体" w:eastAsia="宋体" w:hAnsi="宋体" w:cs="宋体"/>
                <w:szCs w:val="21"/>
              </w:rPr>
            </w:pPr>
            <w:r>
              <w:rPr>
                <w:rFonts w:ascii="宋体" w:eastAsia="宋体" w:hAnsi="宋体" w:cs="宋体" w:hint="eastAsia"/>
                <w:szCs w:val="21"/>
              </w:rPr>
              <w:t>结合物流大数据实验软件，通过案例数据包让学生充分理解掌握物流大数据分析方向及具体内容。</w:t>
            </w:r>
          </w:p>
        </w:tc>
        <w:tc>
          <w:tcPr>
            <w:tcW w:w="320" w:type="pct"/>
            <w:tcBorders>
              <w:top w:val="nil"/>
              <w:left w:val="nil"/>
              <w:bottom w:val="single" w:sz="8" w:space="0" w:color="000000"/>
              <w:right w:val="single" w:sz="8" w:space="0" w:color="000000"/>
            </w:tcBorders>
            <w:shd w:val="clear" w:color="auto" w:fill="auto"/>
            <w:vAlign w:val="center"/>
          </w:tcPr>
          <w:p w14:paraId="1466407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31C2EFC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3108CA73"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D7E4A8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45</w:t>
            </w:r>
          </w:p>
        </w:tc>
        <w:tc>
          <w:tcPr>
            <w:tcW w:w="471" w:type="pct"/>
            <w:tcBorders>
              <w:top w:val="single" w:sz="8" w:space="0" w:color="000000"/>
              <w:left w:val="nil"/>
              <w:bottom w:val="single" w:sz="8" w:space="0" w:color="000000"/>
              <w:right w:val="single" w:sz="8" w:space="0" w:color="000000"/>
            </w:tcBorders>
            <w:shd w:val="clear" w:color="auto" w:fill="auto"/>
            <w:vAlign w:val="center"/>
          </w:tcPr>
          <w:p w14:paraId="60FD942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液晶拼接屏系统</w:t>
            </w:r>
          </w:p>
        </w:tc>
        <w:tc>
          <w:tcPr>
            <w:tcW w:w="3617" w:type="pct"/>
            <w:tcBorders>
              <w:top w:val="single" w:sz="8" w:space="0" w:color="000000"/>
              <w:left w:val="nil"/>
              <w:bottom w:val="single" w:sz="8" w:space="0" w:color="000000"/>
              <w:right w:val="single" w:sz="8" w:space="0" w:color="000000"/>
            </w:tcBorders>
            <w:shd w:val="clear" w:color="auto" w:fill="auto"/>
            <w:vAlign w:val="center"/>
          </w:tcPr>
          <w:p w14:paraId="7B287839" w14:textId="77777777" w:rsidR="00991D7C" w:rsidRDefault="00AC2CF4">
            <w:pPr>
              <w:pStyle w:val="a9"/>
              <w:adjustRightInd w:val="0"/>
              <w:snapToGrid w:val="0"/>
              <w:jc w:val="both"/>
              <w:rPr>
                <w:rFonts w:cs="宋体"/>
                <w:szCs w:val="21"/>
              </w:rPr>
            </w:pPr>
            <w:r>
              <w:rPr>
                <w:rFonts w:cs="宋体" w:hint="eastAsia"/>
                <w:szCs w:val="21"/>
              </w:rPr>
              <w:t>55寸超窄边拼接单元9台</w:t>
            </w:r>
          </w:p>
          <w:p w14:paraId="5A99126C" w14:textId="77777777" w:rsidR="00991D7C" w:rsidRDefault="00AC2CF4">
            <w:pPr>
              <w:pStyle w:val="a9"/>
              <w:adjustRightInd w:val="0"/>
              <w:snapToGrid w:val="0"/>
              <w:jc w:val="both"/>
              <w:rPr>
                <w:rFonts w:cs="宋体"/>
                <w:szCs w:val="21"/>
              </w:rPr>
            </w:pPr>
            <w:r>
              <w:rPr>
                <w:rFonts w:cs="宋体" w:hint="eastAsia"/>
                <w:szCs w:val="21"/>
              </w:rPr>
              <w:t>单元尺寸（长×宽）：1213.4*684.2（mm）</w:t>
            </w:r>
          </w:p>
          <w:p w14:paraId="3D64B2D8" w14:textId="77777777" w:rsidR="00991D7C" w:rsidRDefault="00AC2CF4">
            <w:pPr>
              <w:pStyle w:val="a9"/>
              <w:adjustRightInd w:val="0"/>
              <w:snapToGrid w:val="0"/>
              <w:jc w:val="both"/>
              <w:rPr>
                <w:rFonts w:cs="宋体"/>
                <w:szCs w:val="21"/>
              </w:rPr>
            </w:pPr>
            <w:r>
              <w:rPr>
                <w:rFonts w:cs="宋体" w:hint="eastAsia"/>
                <w:szCs w:val="21"/>
              </w:rPr>
              <w:t>最大单元功耗：240W</w:t>
            </w:r>
          </w:p>
          <w:p w14:paraId="5B2DDABD" w14:textId="77777777" w:rsidR="00991D7C" w:rsidRDefault="00AC2CF4">
            <w:pPr>
              <w:pStyle w:val="a9"/>
              <w:adjustRightInd w:val="0"/>
              <w:snapToGrid w:val="0"/>
              <w:jc w:val="both"/>
              <w:rPr>
                <w:rFonts w:cs="宋体"/>
                <w:szCs w:val="21"/>
              </w:rPr>
            </w:pPr>
            <w:r>
              <w:rPr>
                <w:rFonts w:cs="宋体" w:hint="eastAsia"/>
                <w:szCs w:val="21"/>
              </w:rPr>
              <w:t>对比度≥4000：1</w:t>
            </w:r>
          </w:p>
          <w:p w14:paraId="092D6F70" w14:textId="77777777" w:rsidR="00991D7C" w:rsidRDefault="00AC2CF4">
            <w:pPr>
              <w:pStyle w:val="a9"/>
              <w:adjustRightInd w:val="0"/>
              <w:snapToGrid w:val="0"/>
              <w:jc w:val="both"/>
              <w:rPr>
                <w:rFonts w:cs="宋体"/>
                <w:szCs w:val="21"/>
              </w:rPr>
            </w:pPr>
            <w:r>
              <w:rPr>
                <w:rFonts w:cs="宋体" w:hint="eastAsia"/>
                <w:szCs w:val="21"/>
              </w:rPr>
              <w:t>输入接口：HDMI、VGA、BNC、DVI</w:t>
            </w:r>
          </w:p>
          <w:p w14:paraId="2F18C8F2" w14:textId="77777777" w:rsidR="00991D7C" w:rsidRDefault="00AC2CF4">
            <w:pPr>
              <w:pStyle w:val="a9"/>
              <w:adjustRightInd w:val="0"/>
              <w:snapToGrid w:val="0"/>
              <w:jc w:val="both"/>
              <w:rPr>
                <w:rFonts w:cs="宋体"/>
                <w:szCs w:val="21"/>
              </w:rPr>
            </w:pPr>
            <w:r>
              <w:rPr>
                <w:rFonts w:cs="宋体" w:hint="eastAsia"/>
                <w:szCs w:val="21"/>
              </w:rPr>
              <w:t xml:space="preserve">输出接口：BNC、RS232 </w:t>
            </w:r>
          </w:p>
          <w:p w14:paraId="64E1BAA9" w14:textId="042F65A5" w:rsidR="00991D7C" w:rsidRDefault="00AC2CF4">
            <w:pPr>
              <w:pStyle w:val="a9"/>
              <w:adjustRightInd w:val="0"/>
              <w:snapToGrid w:val="0"/>
              <w:jc w:val="both"/>
              <w:rPr>
                <w:rFonts w:cs="宋体"/>
                <w:szCs w:val="21"/>
              </w:rPr>
            </w:pPr>
            <w:r>
              <w:rPr>
                <w:rFonts w:cs="宋体" w:hint="eastAsia"/>
                <w:szCs w:val="21"/>
              </w:rPr>
              <w:t>电源电压：220VAC±10%  50Hz</w:t>
            </w:r>
          </w:p>
          <w:p w14:paraId="42C2E1ED" w14:textId="77777777" w:rsidR="00991D7C" w:rsidRDefault="00AC2CF4">
            <w:pPr>
              <w:pStyle w:val="a9"/>
              <w:adjustRightInd w:val="0"/>
              <w:snapToGrid w:val="0"/>
              <w:jc w:val="both"/>
              <w:rPr>
                <w:rFonts w:cs="宋体"/>
                <w:szCs w:val="21"/>
              </w:rPr>
            </w:pPr>
            <w:r>
              <w:rPr>
                <w:rFonts w:cs="宋体" w:hint="eastAsia"/>
                <w:szCs w:val="21"/>
              </w:rPr>
              <w:t>分辨率：1920×1080;</w:t>
            </w:r>
          </w:p>
          <w:p w14:paraId="47BFD532" w14:textId="542AECCC" w:rsidR="00991D7C" w:rsidRDefault="00AC2CF4" w:rsidP="00F356F8">
            <w:pPr>
              <w:pStyle w:val="a9"/>
              <w:adjustRightInd w:val="0"/>
              <w:snapToGrid w:val="0"/>
              <w:jc w:val="both"/>
              <w:rPr>
                <w:rFonts w:cs="宋体"/>
                <w:szCs w:val="21"/>
              </w:rPr>
            </w:pPr>
            <w:r>
              <w:rPr>
                <w:rFonts w:cs="宋体" w:hint="eastAsia"/>
                <w:szCs w:val="21"/>
              </w:rPr>
              <w:t>屏幕高宽比16：9；响应时间：6ms；对比度4500：1；色彩：16.7M，亮度为500cd/ m²;双边物理拼缝≤3.5mm;中央控制方式</w:t>
            </w:r>
            <w:r w:rsidR="00F356F8">
              <w:rPr>
                <w:rFonts w:cs="宋体" w:hint="eastAsia"/>
                <w:szCs w:val="21"/>
              </w:rPr>
              <w:t xml:space="preserve">。 </w:t>
            </w:r>
          </w:p>
        </w:tc>
        <w:tc>
          <w:tcPr>
            <w:tcW w:w="320" w:type="pct"/>
            <w:tcBorders>
              <w:top w:val="single" w:sz="8" w:space="0" w:color="000000"/>
              <w:left w:val="nil"/>
              <w:bottom w:val="single" w:sz="8" w:space="0" w:color="000000"/>
              <w:right w:val="single" w:sz="8" w:space="0" w:color="000000"/>
            </w:tcBorders>
            <w:shd w:val="clear" w:color="auto" w:fill="auto"/>
            <w:vAlign w:val="center"/>
          </w:tcPr>
          <w:p w14:paraId="2562C78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single" w:sz="8" w:space="0" w:color="000000"/>
              <w:left w:val="nil"/>
              <w:bottom w:val="single" w:sz="8" w:space="0" w:color="000000"/>
              <w:right w:val="single" w:sz="8" w:space="0" w:color="000000"/>
            </w:tcBorders>
            <w:shd w:val="clear" w:color="auto" w:fill="auto"/>
            <w:vAlign w:val="center"/>
          </w:tcPr>
          <w:p w14:paraId="598DD3F2"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23F91AD6"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94B67F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46</w:t>
            </w:r>
          </w:p>
        </w:tc>
        <w:tc>
          <w:tcPr>
            <w:tcW w:w="471" w:type="pct"/>
            <w:tcBorders>
              <w:top w:val="nil"/>
              <w:left w:val="nil"/>
              <w:bottom w:val="single" w:sz="8" w:space="0" w:color="000000"/>
              <w:right w:val="single" w:sz="8" w:space="0" w:color="000000"/>
            </w:tcBorders>
            <w:shd w:val="clear" w:color="auto" w:fill="auto"/>
            <w:vAlign w:val="center"/>
          </w:tcPr>
          <w:p w14:paraId="0CDAE8EC" w14:textId="77777777" w:rsidR="00A67151" w:rsidRDefault="00A67151">
            <w:pPr>
              <w:spacing w:line="240" w:lineRule="auto"/>
              <w:jc w:val="center"/>
              <w:rPr>
                <w:rFonts w:ascii="宋体" w:eastAsia="宋体" w:hAnsi="宋体" w:cs="宋体"/>
                <w:szCs w:val="21"/>
              </w:rPr>
            </w:pPr>
          </w:p>
          <w:p w14:paraId="1CDFF51A" w14:textId="352FFBC8"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人脸识别一体机</w:t>
            </w:r>
          </w:p>
        </w:tc>
        <w:tc>
          <w:tcPr>
            <w:tcW w:w="3617" w:type="pct"/>
            <w:tcBorders>
              <w:top w:val="nil"/>
              <w:left w:val="nil"/>
              <w:bottom w:val="single" w:sz="8" w:space="0" w:color="000000"/>
              <w:right w:val="single" w:sz="8" w:space="0" w:color="000000"/>
            </w:tcBorders>
            <w:shd w:val="clear" w:color="auto" w:fill="auto"/>
            <w:vAlign w:val="center"/>
          </w:tcPr>
          <w:p w14:paraId="56CAAAC7" w14:textId="55365CDE" w:rsidR="00991D7C" w:rsidRDefault="00AC2CF4">
            <w:pPr>
              <w:spacing w:line="240" w:lineRule="auto"/>
              <w:rPr>
                <w:rFonts w:ascii="宋体" w:eastAsia="宋体" w:hAnsi="宋体" w:cs="宋体"/>
                <w:szCs w:val="21"/>
              </w:rPr>
            </w:pPr>
            <w:r>
              <w:rPr>
                <w:rFonts w:ascii="宋体" w:eastAsia="宋体" w:hAnsi="宋体" w:cs="宋体" w:hint="eastAsia"/>
                <w:szCs w:val="21"/>
              </w:rPr>
              <w:t>屏幕尺寸：至少7寸</w:t>
            </w:r>
            <w:r>
              <w:rPr>
                <w:rFonts w:ascii="宋体" w:eastAsia="宋体" w:hAnsi="宋体" w:cs="宋体" w:hint="eastAsia"/>
                <w:szCs w:val="21"/>
              </w:rPr>
              <w:br/>
              <w:t>屏幕分辨率：800*1280</w:t>
            </w:r>
            <w:r>
              <w:rPr>
                <w:rFonts w:ascii="宋体" w:eastAsia="宋体" w:hAnsi="宋体" w:cs="宋体" w:hint="eastAsia"/>
                <w:szCs w:val="21"/>
              </w:rPr>
              <w:br/>
              <w:t>屏幕仰角：0度~30度转轴可调</w:t>
            </w:r>
            <w:r>
              <w:rPr>
                <w:rFonts w:ascii="宋体" w:eastAsia="宋体" w:hAnsi="宋体" w:cs="宋体" w:hint="eastAsia"/>
                <w:szCs w:val="21"/>
              </w:rPr>
              <w:br/>
              <w:t>逆光识别照度：＜6000Lux</w:t>
            </w:r>
            <w:r>
              <w:rPr>
                <w:rFonts w:ascii="宋体" w:eastAsia="宋体" w:hAnsi="宋体" w:cs="宋体" w:hint="eastAsia"/>
                <w:szCs w:val="21"/>
              </w:rPr>
              <w:br/>
            </w:r>
            <w:r>
              <w:rPr>
                <w:rFonts w:ascii="宋体" w:eastAsia="宋体" w:hAnsi="宋体" w:cs="宋体" w:hint="eastAsia"/>
                <w:szCs w:val="21"/>
              </w:rPr>
              <w:lastRenderedPageBreak/>
              <w:t>有效识别距离：0.5 米~2 米</w:t>
            </w:r>
            <w:r>
              <w:rPr>
                <w:rFonts w:ascii="宋体" w:eastAsia="宋体" w:hAnsi="宋体" w:cs="宋体" w:hint="eastAsia"/>
                <w:szCs w:val="21"/>
              </w:rPr>
              <w:br/>
              <w:t>人脸登记方式：照片录入/身份证阅读录入</w:t>
            </w:r>
          </w:p>
        </w:tc>
        <w:tc>
          <w:tcPr>
            <w:tcW w:w="320" w:type="pct"/>
            <w:tcBorders>
              <w:top w:val="nil"/>
              <w:left w:val="nil"/>
              <w:bottom w:val="single" w:sz="8" w:space="0" w:color="000000"/>
              <w:right w:val="single" w:sz="8" w:space="0" w:color="000000"/>
            </w:tcBorders>
            <w:shd w:val="clear" w:color="auto" w:fill="auto"/>
            <w:vAlign w:val="center"/>
          </w:tcPr>
          <w:p w14:paraId="3806874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6D81B491"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412896C9"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687367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47</w:t>
            </w:r>
          </w:p>
        </w:tc>
        <w:tc>
          <w:tcPr>
            <w:tcW w:w="471" w:type="pct"/>
            <w:tcBorders>
              <w:top w:val="nil"/>
              <w:left w:val="nil"/>
              <w:bottom w:val="single" w:sz="8" w:space="0" w:color="000000"/>
              <w:right w:val="single" w:sz="8" w:space="0" w:color="000000"/>
            </w:tcBorders>
            <w:shd w:val="clear" w:color="auto" w:fill="auto"/>
            <w:vAlign w:val="center"/>
          </w:tcPr>
          <w:p w14:paraId="2C41724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单通道</w:t>
            </w:r>
            <w:proofErr w:type="gramStart"/>
            <w:r>
              <w:rPr>
                <w:rFonts w:ascii="宋体" w:eastAsia="宋体" w:hAnsi="宋体" w:cs="宋体" w:hint="eastAsia"/>
                <w:szCs w:val="21"/>
              </w:rPr>
              <w:t>道</w:t>
            </w:r>
            <w:proofErr w:type="gramEnd"/>
            <w:r>
              <w:rPr>
                <w:rFonts w:ascii="宋体" w:eastAsia="宋体" w:hAnsi="宋体" w:cs="宋体" w:hint="eastAsia"/>
                <w:szCs w:val="21"/>
              </w:rPr>
              <w:t>闸</w:t>
            </w:r>
          </w:p>
        </w:tc>
        <w:tc>
          <w:tcPr>
            <w:tcW w:w="3617" w:type="pct"/>
            <w:tcBorders>
              <w:top w:val="nil"/>
              <w:left w:val="nil"/>
              <w:bottom w:val="single" w:sz="8" w:space="0" w:color="000000"/>
              <w:right w:val="single" w:sz="8" w:space="0" w:color="000000"/>
            </w:tcBorders>
            <w:shd w:val="clear" w:color="auto" w:fill="auto"/>
            <w:vAlign w:val="center"/>
          </w:tcPr>
          <w:p w14:paraId="65CB1CE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304不锈钢，翼片挡板，单通道，含备用电池，停电可打开，可与人脸识别一体机配合使用，识别身份即放行。</w:t>
            </w:r>
          </w:p>
        </w:tc>
        <w:tc>
          <w:tcPr>
            <w:tcW w:w="320" w:type="pct"/>
            <w:tcBorders>
              <w:top w:val="nil"/>
              <w:left w:val="nil"/>
              <w:bottom w:val="single" w:sz="8" w:space="0" w:color="000000"/>
              <w:right w:val="single" w:sz="8" w:space="0" w:color="000000"/>
            </w:tcBorders>
            <w:shd w:val="clear" w:color="auto" w:fill="auto"/>
            <w:vAlign w:val="center"/>
          </w:tcPr>
          <w:p w14:paraId="3C21EDA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7CA781B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3AF3C946" w14:textId="77777777" w:rsidTr="00DD08C9">
        <w:trPr>
          <w:trHeight w:val="611"/>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D2D6B2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48</w:t>
            </w:r>
          </w:p>
        </w:tc>
        <w:tc>
          <w:tcPr>
            <w:tcW w:w="471" w:type="pct"/>
            <w:tcBorders>
              <w:top w:val="nil"/>
              <w:left w:val="nil"/>
              <w:bottom w:val="single" w:sz="8" w:space="0" w:color="000000"/>
              <w:right w:val="single" w:sz="8" w:space="0" w:color="000000"/>
            </w:tcBorders>
            <w:shd w:val="clear" w:color="auto" w:fill="auto"/>
            <w:vAlign w:val="center"/>
          </w:tcPr>
          <w:p w14:paraId="62753BC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物联网传感器</w:t>
            </w:r>
          </w:p>
        </w:tc>
        <w:tc>
          <w:tcPr>
            <w:tcW w:w="3617" w:type="pct"/>
            <w:tcBorders>
              <w:top w:val="nil"/>
              <w:left w:val="nil"/>
              <w:bottom w:val="single" w:sz="8" w:space="0" w:color="000000"/>
              <w:right w:val="single" w:sz="8" w:space="0" w:color="000000"/>
            </w:tcBorders>
            <w:shd w:val="clear" w:color="auto" w:fill="auto"/>
            <w:vAlign w:val="center"/>
          </w:tcPr>
          <w:p w14:paraId="4682C4A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包含温湿度传感器、烟感、PM2.5监测等传感器1批。</w:t>
            </w:r>
          </w:p>
        </w:tc>
        <w:tc>
          <w:tcPr>
            <w:tcW w:w="320" w:type="pct"/>
            <w:tcBorders>
              <w:top w:val="nil"/>
              <w:left w:val="nil"/>
              <w:bottom w:val="single" w:sz="8" w:space="0" w:color="000000"/>
              <w:right w:val="single" w:sz="8" w:space="0" w:color="000000"/>
            </w:tcBorders>
            <w:shd w:val="clear" w:color="auto" w:fill="auto"/>
            <w:vAlign w:val="center"/>
          </w:tcPr>
          <w:p w14:paraId="21BF8E4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4CC19EBE"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批</w:t>
            </w:r>
          </w:p>
        </w:tc>
      </w:tr>
      <w:tr w:rsidR="00991D7C" w14:paraId="656AC765"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357D4BA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49</w:t>
            </w:r>
          </w:p>
        </w:tc>
        <w:tc>
          <w:tcPr>
            <w:tcW w:w="471" w:type="pct"/>
            <w:tcBorders>
              <w:top w:val="nil"/>
              <w:left w:val="nil"/>
              <w:bottom w:val="single" w:sz="8" w:space="0" w:color="000000"/>
              <w:right w:val="single" w:sz="8" w:space="0" w:color="000000"/>
            </w:tcBorders>
            <w:shd w:val="clear" w:color="auto" w:fill="auto"/>
            <w:vAlign w:val="center"/>
          </w:tcPr>
          <w:p w14:paraId="22CB717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监控系统</w:t>
            </w:r>
          </w:p>
        </w:tc>
        <w:tc>
          <w:tcPr>
            <w:tcW w:w="3617" w:type="pct"/>
            <w:tcBorders>
              <w:top w:val="nil"/>
              <w:left w:val="nil"/>
              <w:bottom w:val="single" w:sz="8" w:space="0" w:color="000000"/>
              <w:right w:val="single" w:sz="8" w:space="0" w:color="000000"/>
            </w:tcBorders>
            <w:shd w:val="clear" w:color="auto" w:fill="auto"/>
            <w:vAlign w:val="center"/>
          </w:tcPr>
          <w:p w14:paraId="71CC1C5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包含球型摄像头9个、硬盘刻录机1台、2T硬盘1个、耗材1批。</w:t>
            </w:r>
          </w:p>
        </w:tc>
        <w:tc>
          <w:tcPr>
            <w:tcW w:w="320" w:type="pct"/>
            <w:tcBorders>
              <w:top w:val="nil"/>
              <w:left w:val="nil"/>
              <w:bottom w:val="single" w:sz="8" w:space="0" w:color="000000"/>
              <w:right w:val="single" w:sz="8" w:space="0" w:color="000000"/>
            </w:tcBorders>
            <w:shd w:val="clear" w:color="auto" w:fill="auto"/>
            <w:vAlign w:val="center"/>
          </w:tcPr>
          <w:p w14:paraId="3E6763E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1F71A24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66A34DBC"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4C704C7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50</w:t>
            </w:r>
          </w:p>
        </w:tc>
        <w:tc>
          <w:tcPr>
            <w:tcW w:w="471" w:type="pct"/>
            <w:tcBorders>
              <w:top w:val="nil"/>
              <w:left w:val="nil"/>
              <w:bottom w:val="single" w:sz="8" w:space="0" w:color="000000"/>
              <w:right w:val="single" w:sz="8" w:space="0" w:color="000000"/>
            </w:tcBorders>
            <w:shd w:val="clear" w:color="auto" w:fill="auto"/>
            <w:vAlign w:val="center"/>
          </w:tcPr>
          <w:p w14:paraId="0B32B58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信息处理终端</w:t>
            </w:r>
          </w:p>
        </w:tc>
        <w:tc>
          <w:tcPr>
            <w:tcW w:w="3617" w:type="pct"/>
            <w:tcBorders>
              <w:top w:val="nil"/>
              <w:left w:val="nil"/>
              <w:bottom w:val="single" w:sz="8" w:space="0" w:color="000000"/>
              <w:right w:val="single" w:sz="8" w:space="0" w:color="000000"/>
            </w:tcBorders>
            <w:shd w:val="clear" w:color="auto" w:fill="auto"/>
            <w:vAlign w:val="center"/>
          </w:tcPr>
          <w:p w14:paraId="336B6B7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处理器:Intel Core i5-8500</w:t>
            </w:r>
            <w:proofErr w:type="gramStart"/>
            <w:r>
              <w:rPr>
                <w:rFonts w:ascii="宋体" w:eastAsia="宋体" w:hAnsi="宋体" w:cs="宋体" w:hint="eastAsia"/>
                <w:szCs w:val="21"/>
              </w:rPr>
              <w:t>及以上</w:t>
            </w:r>
            <w:proofErr w:type="gramEnd"/>
            <w:r>
              <w:rPr>
                <w:rFonts w:ascii="宋体" w:eastAsia="宋体" w:hAnsi="宋体" w:cs="宋体" w:hint="eastAsia"/>
                <w:szCs w:val="21"/>
              </w:rPr>
              <w:br/>
              <w:t>内存不小于8GB，DDR4；</w:t>
            </w:r>
            <w:r>
              <w:rPr>
                <w:rFonts w:ascii="宋体" w:eastAsia="宋体" w:hAnsi="宋体" w:cs="宋体" w:hint="eastAsia"/>
                <w:szCs w:val="21"/>
              </w:rPr>
              <w:br/>
              <w:t>硬盘不小于256GB</w:t>
            </w:r>
            <w:r>
              <w:rPr>
                <w:rFonts w:ascii="宋体" w:eastAsia="宋体" w:hAnsi="宋体" w:cs="宋体" w:hint="eastAsia"/>
                <w:szCs w:val="21"/>
              </w:rPr>
              <w:br/>
              <w:t>键盘鼠标USB标准套装</w:t>
            </w:r>
            <w:r>
              <w:rPr>
                <w:rFonts w:ascii="宋体" w:eastAsia="宋体" w:hAnsi="宋体" w:cs="宋体" w:hint="eastAsia"/>
                <w:szCs w:val="21"/>
              </w:rPr>
              <w:br/>
              <w:t>显示器不小于23英寸宽屏LED液晶；</w:t>
            </w:r>
          </w:p>
        </w:tc>
        <w:tc>
          <w:tcPr>
            <w:tcW w:w="320" w:type="pct"/>
            <w:tcBorders>
              <w:top w:val="nil"/>
              <w:left w:val="nil"/>
              <w:bottom w:val="single" w:sz="8" w:space="0" w:color="000000"/>
              <w:right w:val="single" w:sz="8" w:space="0" w:color="000000"/>
            </w:tcBorders>
            <w:shd w:val="clear" w:color="auto" w:fill="auto"/>
            <w:vAlign w:val="center"/>
          </w:tcPr>
          <w:p w14:paraId="3B058EA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11</w:t>
            </w:r>
          </w:p>
        </w:tc>
        <w:tc>
          <w:tcPr>
            <w:tcW w:w="330" w:type="pct"/>
            <w:tcBorders>
              <w:top w:val="nil"/>
              <w:left w:val="nil"/>
              <w:bottom w:val="single" w:sz="8" w:space="0" w:color="000000"/>
              <w:right w:val="single" w:sz="8" w:space="0" w:color="000000"/>
            </w:tcBorders>
            <w:shd w:val="clear" w:color="auto" w:fill="auto"/>
            <w:vAlign w:val="center"/>
          </w:tcPr>
          <w:p w14:paraId="5F3DF31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0D0762AA"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21EA0EB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51</w:t>
            </w:r>
          </w:p>
        </w:tc>
        <w:tc>
          <w:tcPr>
            <w:tcW w:w="471" w:type="pct"/>
            <w:tcBorders>
              <w:top w:val="nil"/>
              <w:left w:val="nil"/>
              <w:bottom w:val="single" w:sz="8" w:space="0" w:color="000000"/>
              <w:right w:val="single" w:sz="8" w:space="0" w:color="000000"/>
            </w:tcBorders>
            <w:shd w:val="clear" w:color="auto" w:fill="auto"/>
            <w:vAlign w:val="center"/>
          </w:tcPr>
          <w:p w14:paraId="2B43987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工作台</w:t>
            </w:r>
          </w:p>
        </w:tc>
        <w:tc>
          <w:tcPr>
            <w:tcW w:w="3617" w:type="pct"/>
            <w:tcBorders>
              <w:top w:val="nil"/>
              <w:left w:val="nil"/>
              <w:bottom w:val="single" w:sz="8" w:space="0" w:color="000000"/>
              <w:right w:val="single" w:sz="8" w:space="0" w:color="000000"/>
            </w:tcBorders>
            <w:shd w:val="clear" w:color="auto" w:fill="auto"/>
            <w:vAlign w:val="center"/>
          </w:tcPr>
          <w:p w14:paraId="5B3DBF9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桌椅尺寸约L1200×W600×H750mm）</w:t>
            </w:r>
            <w:proofErr w:type="gramStart"/>
            <w:r>
              <w:rPr>
                <w:rFonts w:ascii="宋体" w:eastAsia="宋体" w:hAnsi="宋体" w:cs="宋体" w:hint="eastAsia"/>
                <w:szCs w:val="21"/>
              </w:rPr>
              <w:t>含标准</w:t>
            </w:r>
            <w:proofErr w:type="gramEnd"/>
            <w:r>
              <w:rPr>
                <w:rFonts w:ascii="宋体" w:eastAsia="宋体" w:hAnsi="宋体" w:cs="宋体" w:hint="eastAsia"/>
                <w:szCs w:val="21"/>
              </w:rPr>
              <w:t>办公</w:t>
            </w:r>
            <w:proofErr w:type="gramStart"/>
            <w:r>
              <w:rPr>
                <w:rFonts w:ascii="宋体" w:eastAsia="宋体" w:hAnsi="宋体" w:cs="宋体" w:hint="eastAsia"/>
                <w:szCs w:val="21"/>
              </w:rPr>
              <w:t>坐椅</w:t>
            </w:r>
            <w:proofErr w:type="gramEnd"/>
            <w:r>
              <w:rPr>
                <w:rFonts w:ascii="宋体" w:eastAsia="宋体" w:hAnsi="宋体" w:cs="宋体" w:hint="eastAsia"/>
                <w:szCs w:val="21"/>
              </w:rPr>
              <w:t>和插线板一套。</w:t>
            </w:r>
          </w:p>
          <w:p w14:paraId="6AECB97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颜色:可定制；材质：高密度板。</w:t>
            </w:r>
          </w:p>
        </w:tc>
        <w:tc>
          <w:tcPr>
            <w:tcW w:w="320" w:type="pct"/>
            <w:tcBorders>
              <w:top w:val="nil"/>
              <w:left w:val="nil"/>
              <w:bottom w:val="single" w:sz="8" w:space="0" w:color="000000"/>
              <w:right w:val="single" w:sz="8" w:space="0" w:color="000000"/>
            </w:tcBorders>
            <w:shd w:val="clear" w:color="auto" w:fill="auto"/>
            <w:vAlign w:val="center"/>
          </w:tcPr>
          <w:p w14:paraId="1693AC07"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11</w:t>
            </w:r>
          </w:p>
        </w:tc>
        <w:tc>
          <w:tcPr>
            <w:tcW w:w="330" w:type="pct"/>
            <w:tcBorders>
              <w:top w:val="nil"/>
              <w:left w:val="nil"/>
              <w:bottom w:val="single" w:sz="8" w:space="0" w:color="000000"/>
              <w:right w:val="single" w:sz="8" w:space="0" w:color="000000"/>
            </w:tcBorders>
            <w:shd w:val="clear" w:color="auto" w:fill="auto"/>
            <w:vAlign w:val="center"/>
          </w:tcPr>
          <w:p w14:paraId="3A3B390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6D9821FB"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6F60D22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52</w:t>
            </w:r>
          </w:p>
        </w:tc>
        <w:tc>
          <w:tcPr>
            <w:tcW w:w="471" w:type="pct"/>
            <w:tcBorders>
              <w:top w:val="nil"/>
              <w:left w:val="nil"/>
              <w:bottom w:val="single" w:sz="8" w:space="0" w:color="000000"/>
              <w:right w:val="single" w:sz="8" w:space="0" w:color="000000"/>
            </w:tcBorders>
            <w:shd w:val="clear" w:color="auto" w:fill="auto"/>
            <w:vAlign w:val="center"/>
          </w:tcPr>
          <w:p w14:paraId="706BC796"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服务器</w:t>
            </w:r>
          </w:p>
        </w:tc>
        <w:tc>
          <w:tcPr>
            <w:tcW w:w="3617" w:type="pct"/>
            <w:tcBorders>
              <w:top w:val="nil"/>
              <w:left w:val="nil"/>
              <w:bottom w:val="single" w:sz="8" w:space="0" w:color="000000"/>
              <w:right w:val="single" w:sz="8" w:space="0" w:color="000000"/>
            </w:tcBorders>
            <w:shd w:val="clear" w:color="auto" w:fill="auto"/>
            <w:vAlign w:val="center"/>
          </w:tcPr>
          <w:p w14:paraId="71D4AB0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机架式服务器</w:t>
            </w:r>
          </w:p>
          <w:p w14:paraId="06B1BD7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CPU频率(MHz)：1.7GHz</w:t>
            </w:r>
          </w:p>
          <w:p w14:paraId="6BBDCE80"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CPU缓存：20M</w:t>
            </w:r>
          </w:p>
          <w:p w14:paraId="6BA7E9A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支持CPU个数：2颗</w:t>
            </w:r>
          </w:p>
          <w:p w14:paraId="23BB8DE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内存类型：DDR4-RECC</w:t>
            </w:r>
          </w:p>
          <w:p w14:paraId="6D3F8F7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内存大小不小于：128G</w:t>
            </w:r>
          </w:p>
          <w:p w14:paraId="3A708D9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最大内存容量：768G</w:t>
            </w:r>
          </w:p>
          <w:p w14:paraId="0AF3E7E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内存插槽数：24个</w:t>
            </w:r>
          </w:p>
          <w:p w14:paraId="4A13E51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硬盘大小不小于：2T</w:t>
            </w:r>
          </w:p>
          <w:p w14:paraId="7848F70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硬盘类型：SAS</w:t>
            </w:r>
          </w:p>
          <w:p w14:paraId="2239A68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内部硬盘位数：8</w:t>
            </w:r>
          </w:p>
          <w:p w14:paraId="18B7555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磁盘阵列卡：H330</w:t>
            </w:r>
          </w:p>
          <w:p w14:paraId="4C52274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光驱：DVDRW</w:t>
            </w:r>
          </w:p>
          <w:p w14:paraId="06B99082"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网络控制器：集成四口千兆网卡</w:t>
            </w:r>
          </w:p>
          <w:p w14:paraId="17E98A2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显示芯片：集显</w:t>
            </w:r>
          </w:p>
          <w:p w14:paraId="75665D46"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电源：冗余</w:t>
            </w:r>
          </w:p>
          <w:p w14:paraId="73153578"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功率（W）：750W</w:t>
            </w:r>
          </w:p>
        </w:tc>
        <w:tc>
          <w:tcPr>
            <w:tcW w:w="320" w:type="pct"/>
            <w:tcBorders>
              <w:top w:val="nil"/>
              <w:left w:val="nil"/>
              <w:bottom w:val="single" w:sz="8" w:space="0" w:color="000000"/>
              <w:right w:val="single" w:sz="8" w:space="0" w:color="000000"/>
            </w:tcBorders>
            <w:shd w:val="clear" w:color="auto" w:fill="auto"/>
            <w:vAlign w:val="center"/>
          </w:tcPr>
          <w:p w14:paraId="0FB1444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1E95A2E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451DA518"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05C89C2" w14:textId="417FD22F"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3</w:t>
            </w:r>
          </w:p>
        </w:tc>
        <w:tc>
          <w:tcPr>
            <w:tcW w:w="471" w:type="pct"/>
            <w:tcBorders>
              <w:top w:val="nil"/>
              <w:left w:val="nil"/>
              <w:bottom w:val="single" w:sz="8" w:space="0" w:color="000000"/>
              <w:right w:val="single" w:sz="8" w:space="0" w:color="000000"/>
            </w:tcBorders>
            <w:shd w:val="clear" w:color="auto" w:fill="auto"/>
            <w:vAlign w:val="center"/>
          </w:tcPr>
          <w:p w14:paraId="791D766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交换机</w:t>
            </w:r>
          </w:p>
        </w:tc>
        <w:tc>
          <w:tcPr>
            <w:tcW w:w="3617" w:type="pct"/>
            <w:tcBorders>
              <w:top w:val="nil"/>
              <w:left w:val="nil"/>
              <w:bottom w:val="single" w:sz="8" w:space="0" w:color="000000"/>
              <w:right w:val="single" w:sz="8" w:space="0" w:color="000000"/>
            </w:tcBorders>
            <w:shd w:val="clear" w:color="auto" w:fill="auto"/>
            <w:vAlign w:val="center"/>
          </w:tcPr>
          <w:p w14:paraId="7A54E7B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网络标准以太网</w:t>
            </w:r>
          </w:p>
          <w:p w14:paraId="264B82C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lastRenderedPageBreak/>
              <w:t>端口48个10/100/1000Base</w:t>
            </w:r>
          </w:p>
          <w:p w14:paraId="39E5A20E"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速度10/100/1000Mbps</w:t>
            </w:r>
          </w:p>
          <w:p w14:paraId="3986B3A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MAC地址表16K MAC</w:t>
            </w:r>
          </w:p>
          <w:p w14:paraId="7FA7BD5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VLAN4k</w:t>
            </w:r>
          </w:p>
          <w:p w14:paraId="611806CD"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支持4K VLAN 支持Access端口 支持Trunk端口 支持Hybrid端口 支持管理VLAN 支持Voice VLAN</w:t>
            </w:r>
          </w:p>
        </w:tc>
        <w:tc>
          <w:tcPr>
            <w:tcW w:w="320" w:type="pct"/>
            <w:tcBorders>
              <w:top w:val="nil"/>
              <w:left w:val="nil"/>
              <w:bottom w:val="single" w:sz="8" w:space="0" w:color="000000"/>
              <w:right w:val="single" w:sz="8" w:space="0" w:color="000000"/>
            </w:tcBorders>
            <w:shd w:val="clear" w:color="auto" w:fill="auto"/>
            <w:vAlign w:val="center"/>
          </w:tcPr>
          <w:p w14:paraId="71C9CFE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663973D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05A46D26"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1D536715" w14:textId="5CD5EDA1"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4</w:t>
            </w:r>
          </w:p>
        </w:tc>
        <w:tc>
          <w:tcPr>
            <w:tcW w:w="471" w:type="pct"/>
            <w:tcBorders>
              <w:top w:val="nil"/>
              <w:left w:val="nil"/>
              <w:bottom w:val="single" w:sz="8" w:space="0" w:color="000000"/>
              <w:right w:val="single" w:sz="8" w:space="0" w:color="000000"/>
            </w:tcBorders>
            <w:shd w:val="clear" w:color="auto" w:fill="auto"/>
            <w:vAlign w:val="center"/>
          </w:tcPr>
          <w:p w14:paraId="23A6508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机柜</w:t>
            </w:r>
          </w:p>
        </w:tc>
        <w:tc>
          <w:tcPr>
            <w:tcW w:w="3617" w:type="pct"/>
            <w:tcBorders>
              <w:top w:val="nil"/>
              <w:left w:val="nil"/>
              <w:bottom w:val="single" w:sz="8" w:space="0" w:color="000000"/>
              <w:right w:val="single" w:sz="8" w:space="0" w:color="000000"/>
            </w:tcBorders>
            <w:shd w:val="clear" w:color="auto" w:fill="auto"/>
            <w:vAlign w:val="center"/>
          </w:tcPr>
          <w:p w14:paraId="3E6CBC03"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基本参数：</w:t>
            </w:r>
            <w:r>
              <w:rPr>
                <w:rFonts w:ascii="宋体" w:eastAsia="宋体" w:hAnsi="宋体" w:cs="宋体" w:hint="eastAsia"/>
                <w:szCs w:val="21"/>
              </w:rPr>
              <w:br/>
              <w:t>1、外形尺寸：宽600mm*深800mm*高1600mm（此尺寸中深度尺寸仅供参考，具体根据服务器深度尺寸确认）；</w:t>
            </w:r>
            <w:r>
              <w:rPr>
                <w:rFonts w:ascii="宋体" w:eastAsia="宋体" w:hAnsi="宋体" w:cs="宋体" w:hint="eastAsia"/>
                <w:szCs w:val="21"/>
              </w:rPr>
              <w:br/>
              <w:t>2、材质：冷轧钢板；</w:t>
            </w:r>
            <w:r>
              <w:rPr>
                <w:rFonts w:ascii="宋体" w:eastAsia="宋体" w:hAnsi="宋体" w:cs="宋体" w:hint="eastAsia"/>
                <w:szCs w:val="21"/>
              </w:rPr>
              <w:br/>
              <w:t>3、颜色：黑色；</w:t>
            </w:r>
            <w:r>
              <w:rPr>
                <w:rFonts w:ascii="宋体" w:eastAsia="宋体" w:hAnsi="宋体" w:cs="宋体" w:hint="eastAsia"/>
                <w:szCs w:val="21"/>
              </w:rPr>
              <w:br/>
              <w:t>4、立柱间距：485mm（标准19英寸）</w:t>
            </w:r>
            <w:r>
              <w:rPr>
                <w:rFonts w:ascii="宋体" w:eastAsia="宋体" w:hAnsi="宋体" w:cs="宋体" w:hint="eastAsia"/>
                <w:szCs w:val="21"/>
              </w:rPr>
              <w:br/>
              <w:t>5、散热风扇，2个；</w:t>
            </w:r>
            <w:r>
              <w:rPr>
                <w:rFonts w:ascii="宋体" w:eastAsia="宋体" w:hAnsi="宋体" w:cs="宋体" w:hint="eastAsia"/>
                <w:szCs w:val="21"/>
              </w:rPr>
              <w:br/>
              <w:t>6、托盘，2块；</w:t>
            </w:r>
            <w:r>
              <w:rPr>
                <w:rFonts w:ascii="宋体" w:eastAsia="宋体" w:hAnsi="宋体" w:cs="宋体" w:hint="eastAsia"/>
                <w:szCs w:val="21"/>
              </w:rPr>
              <w:br/>
              <w:t>7、带脚轮或支脚；</w:t>
            </w:r>
            <w:r>
              <w:rPr>
                <w:rFonts w:ascii="宋体" w:eastAsia="宋体" w:hAnsi="宋体" w:cs="宋体" w:hint="eastAsia"/>
                <w:szCs w:val="21"/>
              </w:rPr>
              <w:br/>
              <w:t>8、电源线，1条；</w:t>
            </w:r>
          </w:p>
        </w:tc>
        <w:tc>
          <w:tcPr>
            <w:tcW w:w="320" w:type="pct"/>
            <w:tcBorders>
              <w:top w:val="nil"/>
              <w:left w:val="nil"/>
              <w:bottom w:val="single" w:sz="8" w:space="0" w:color="000000"/>
              <w:right w:val="single" w:sz="8" w:space="0" w:color="000000"/>
            </w:tcBorders>
            <w:shd w:val="clear" w:color="auto" w:fill="auto"/>
            <w:vAlign w:val="center"/>
          </w:tcPr>
          <w:p w14:paraId="6C759EE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775EA9C9"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0F376D6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FFBF84A" w14:textId="1553E4CC"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5</w:t>
            </w:r>
          </w:p>
        </w:tc>
        <w:tc>
          <w:tcPr>
            <w:tcW w:w="471" w:type="pct"/>
            <w:tcBorders>
              <w:top w:val="nil"/>
              <w:left w:val="nil"/>
              <w:bottom w:val="single" w:sz="8" w:space="0" w:color="000000"/>
              <w:right w:val="single" w:sz="8" w:space="0" w:color="000000"/>
            </w:tcBorders>
            <w:shd w:val="clear" w:color="auto" w:fill="auto"/>
            <w:vAlign w:val="center"/>
          </w:tcPr>
          <w:p w14:paraId="5070EC2C"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物流业务数据可视化管理平台</w:t>
            </w:r>
          </w:p>
        </w:tc>
        <w:tc>
          <w:tcPr>
            <w:tcW w:w="3617" w:type="pct"/>
            <w:tcBorders>
              <w:top w:val="nil"/>
              <w:left w:val="nil"/>
              <w:bottom w:val="single" w:sz="8" w:space="0" w:color="000000"/>
              <w:right w:val="single" w:sz="8" w:space="0" w:color="000000"/>
            </w:tcBorders>
            <w:shd w:val="clear" w:color="auto" w:fill="auto"/>
            <w:vAlign w:val="center"/>
          </w:tcPr>
          <w:p w14:paraId="724062C8" w14:textId="77777777" w:rsidR="00991D7C" w:rsidRDefault="00AC2CF4">
            <w:pPr>
              <w:pStyle w:val="a9"/>
              <w:adjustRightInd w:val="0"/>
              <w:snapToGrid w:val="0"/>
              <w:jc w:val="both"/>
              <w:rPr>
                <w:rFonts w:cs="宋体"/>
                <w:szCs w:val="21"/>
              </w:rPr>
            </w:pPr>
            <w:r>
              <w:rPr>
                <w:rFonts w:cs="宋体" w:hint="eastAsia"/>
                <w:szCs w:val="21"/>
              </w:rPr>
              <w:t>软件采用Java语言开发，遵循MVC分层架构。使用</w:t>
            </w:r>
            <w:proofErr w:type="spellStart"/>
            <w:r>
              <w:rPr>
                <w:rFonts w:cs="宋体" w:hint="eastAsia"/>
                <w:szCs w:val="21"/>
              </w:rPr>
              <w:t>Spring+Spring</w:t>
            </w:r>
            <w:proofErr w:type="spellEnd"/>
            <w:r>
              <w:rPr>
                <w:rFonts w:cs="宋体" w:hint="eastAsia"/>
                <w:szCs w:val="21"/>
              </w:rPr>
              <w:t xml:space="preserve"> </w:t>
            </w:r>
            <w:proofErr w:type="spellStart"/>
            <w:r>
              <w:rPr>
                <w:rFonts w:cs="宋体" w:hint="eastAsia"/>
                <w:szCs w:val="21"/>
              </w:rPr>
              <w:t>MVC+myBatis</w:t>
            </w:r>
            <w:proofErr w:type="spellEnd"/>
            <w:r>
              <w:rPr>
                <w:rFonts w:cs="宋体" w:hint="eastAsia"/>
                <w:szCs w:val="21"/>
              </w:rPr>
              <w:t>等企业级开发框架，前端页面遵循HTML5+CSS3标准，采用jQuery、</w:t>
            </w:r>
            <w:proofErr w:type="spellStart"/>
            <w:r>
              <w:rPr>
                <w:rFonts w:cs="宋体" w:hint="eastAsia"/>
                <w:szCs w:val="21"/>
              </w:rPr>
              <w:t>layui</w:t>
            </w:r>
            <w:proofErr w:type="spellEnd"/>
            <w:r>
              <w:rPr>
                <w:rFonts w:cs="宋体" w:hint="eastAsia"/>
                <w:szCs w:val="21"/>
              </w:rPr>
              <w:t>等框架，并适配各种尺寸浏览器。</w:t>
            </w:r>
          </w:p>
          <w:p w14:paraId="2B1A91F6" w14:textId="77777777" w:rsidR="00991D7C" w:rsidRDefault="00AC2CF4">
            <w:pPr>
              <w:pStyle w:val="a9"/>
              <w:adjustRightInd w:val="0"/>
              <w:snapToGrid w:val="0"/>
              <w:jc w:val="both"/>
              <w:rPr>
                <w:rFonts w:cs="宋体"/>
                <w:szCs w:val="21"/>
              </w:rPr>
            </w:pPr>
            <w:r>
              <w:rPr>
                <w:rFonts w:cs="宋体" w:hint="eastAsia"/>
                <w:szCs w:val="21"/>
              </w:rPr>
              <w:t>软件利用人工智能、大数据、物联网等技术实时采集业务数据，并通过拆线图、进度条、水</w:t>
            </w:r>
            <w:r>
              <w:rPr>
                <w:rFonts w:cs="宋体" w:hint="eastAsia"/>
                <w:szCs w:val="21"/>
              </w:rPr>
              <w:lastRenderedPageBreak/>
              <w:t>波图、饼状图等多种可视化的图表形式将智慧物流仓储操作过程中的业务模块进度，作业进度，设备使用情况、仓储KPI等指标数据经过数据采集、清洗、分析、挖掘等过程后的大数据进行可视化展示。</w:t>
            </w:r>
          </w:p>
          <w:p w14:paraId="528D7281" w14:textId="3DE36ACB" w:rsidR="00991D7C" w:rsidRDefault="00AC2CF4">
            <w:pPr>
              <w:pStyle w:val="a9"/>
              <w:adjustRightInd w:val="0"/>
              <w:snapToGrid w:val="0"/>
              <w:jc w:val="both"/>
              <w:rPr>
                <w:rFonts w:cs="宋体"/>
                <w:szCs w:val="21"/>
              </w:rPr>
            </w:pPr>
            <w:r>
              <w:rPr>
                <w:rFonts w:cs="宋体" w:hint="eastAsia"/>
                <w:szCs w:val="21"/>
              </w:rPr>
              <w:t xml:space="preserve">   看板系统的数据展示模块分为入库作业，在库作业，出库作业，操作进度，整体信息</w:t>
            </w:r>
            <w:r w:rsidR="000A1FAF">
              <w:rPr>
                <w:rFonts w:cs="宋体" w:hint="eastAsia"/>
                <w:szCs w:val="21"/>
              </w:rPr>
              <w:t>等</w:t>
            </w:r>
            <w:r>
              <w:rPr>
                <w:rFonts w:cs="宋体" w:hint="eastAsia"/>
                <w:szCs w:val="21"/>
              </w:rPr>
              <w:t>。</w:t>
            </w:r>
          </w:p>
        </w:tc>
        <w:tc>
          <w:tcPr>
            <w:tcW w:w="320" w:type="pct"/>
            <w:tcBorders>
              <w:top w:val="nil"/>
              <w:left w:val="nil"/>
              <w:bottom w:val="single" w:sz="8" w:space="0" w:color="000000"/>
              <w:right w:val="single" w:sz="8" w:space="0" w:color="000000"/>
            </w:tcBorders>
            <w:shd w:val="clear" w:color="auto" w:fill="auto"/>
            <w:vAlign w:val="center"/>
          </w:tcPr>
          <w:p w14:paraId="176EAF2F"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lastRenderedPageBreak/>
              <w:t>1</w:t>
            </w:r>
          </w:p>
        </w:tc>
        <w:tc>
          <w:tcPr>
            <w:tcW w:w="330" w:type="pct"/>
            <w:tcBorders>
              <w:top w:val="nil"/>
              <w:left w:val="nil"/>
              <w:bottom w:val="single" w:sz="8" w:space="0" w:color="000000"/>
              <w:right w:val="single" w:sz="8" w:space="0" w:color="000000"/>
            </w:tcBorders>
            <w:shd w:val="clear" w:color="auto" w:fill="auto"/>
            <w:vAlign w:val="center"/>
          </w:tcPr>
          <w:p w14:paraId="0C435C45"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5AD3F06D"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738492D3" w14:textId="31DDCF0F"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6</w:t>
            </w:r>
          </w:p>
        </w:tc>
        <w:tc>
          <w:tcPr>
            <w:tcW w:w="471" w:type="pct"/>
            <w:tcBorders>
              <w:top w:val="nil"/>
              <w:left w:val="nil"/>
              <w:bottom w:val="single" w:sz="8" w:space="0" w:color="000000"/>
              <w:right w:val="single" w:sz="8" w:space="0" w:color="000000"/>
            </w:tcBorders>
            <w:shd w:val="clear" w:color="auto" w:fill="auto"/>
            <w:vAlign w:val="center"/>
          </w:tcPr>
          <w:p w14:paraId="4001AF4C" w14:textId="165DE52D" w:rsidR="00991D7C" w:rsidRDefault="00DD08C9">
            <w:pPr>
              <w:spacing w:line="240" w:lineRule="auto"/>
              <w:jc w:val="center"/>
              <w:rPr>
                <w:rFonts w:ascii="宋体" w:eastAsia="宋体" w:hAnsi="宋体" w:cs="宋体"/>
                <w:szCs w:val="21"/>
              </w:rPr>
            </w:pPr>
            <w:r>
              <w:rPr>
                <w:rFonts w:ascii="宋体" w:eastAsia="宋体" w:hAnsi="宋体" w:cs="宋体" w:hint="eastAsia"/>
                <w:szCs w:val="21"/>
              </w:rPr>
              <w:t>物流认知展示平台</w:t>
            </w:r>
          </w:p>
        </w:tc>
        <w:tc>
          <w:tcPr>
            <w:tcW w:w="3617" w:type="pct"/>
            <w:tcBorders>
              <w:top w:val="nil"/>
              <w:left w:val="nil"/>
              <w:bottom w:val="single" w:sz="8" w:space="0" w:color="000000"/>
              <w:right w:val="single" w:sz="8" w:space="0" w:color="000000"/>
            </w:tcBorders>
            <w:shd w:val="clear" w:color="auto" w:fill="auto"/>
            <w:vAlign w:val="center"/>
          </w:tcPr>
          <w:p w14:paraId="1BAEE030" w14:textId="0B7FBBA7" w:rsidR="00991D7C" w:rsidRDefault="00DD08C9">
            <w:pPr>
              <w:spacing w:line="240" w:lineRule="auto"/>
              <w:rPr>
                <w:rFonts w:ascii="宋体" w:eastAsia="宋体" w:hAnsi="宋体" w:cs="宋体"/>
                <w:szCs w:val="21"/>
              </w:rPr>
            </w:pPr>
            <w:r>
              <w:rPr>
                <w:rFonts w:ascii="宋体" w:eastAsia="宋体" w:hAnsi="宋体" w:cs="宋体" w:hint="eastAsia"/>
                <w:szCs w:val="21"/>
              </w:rPr>
              <w:t>通过软件、沙盘、看板等展示物流发展过程、设施设备的种类用途等。</w:t>
            </w:r>
          </w:p>
        </w:tc>
        <w:tc>
          <w:tcPr>
            <w:tcW w:w="320" w:type="pct"/>
            <w:tcBorders>
              <w:top w:val="nil"/>
              <w:left w:val="nil"/>
              <w:bottom w:val="single" w:sz="8" w:space="0" w:color="000000"/>
              <w:right w:val="single" w:sz="8" w:space="0" w:color="000000"/>
            </w:tcBorders>
            <w:shd w:val="clear" w:color="auto" w:fill="auto"/>
            <w:vAlign w:val="center"/>
          </w:tcPr>
          <w:p w14:paraId="1EDB424B"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5C8AFB34"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91D7C" w14:paraId="3959CCF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FBB6D14" w14:textId="06F9C7EC"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7</w:t>
            </w:r>
          </w:p>
        </w:tc>
        <w:tc>
          <w:tcPr>
            <w:tcW w:w="471" w:type="pct"/>
            <w:tcBorders>
              <w:top w:val="nil"/>
              <w:left w:val="nil"/>
              <w:bottom w:val="single" w:sz="8" w:space="0" w:color="000000"/>
              <w:right w:val="single" w:sz="8" w:space="0" w:color="000000"/>
            </w:tcBorders>
            <w:shd w:val="clear" w:color="auto" w:fill="auto"/>
            <w:vAlign w:val="center"/>
          </w:tcPr>
          <w:p w14:paraId="245445D3"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无人</w:t>
            </w:r>
            <w:proofErr w:type="gramStart"/>
            <w:r>
              <w:rPr>
                <w:rFonts w:ascii="宋体" w:eastAsia="宋体" w:hAnsi="宋体" w:cs="宋体" w:hint="eastAsia"/>
                <w:szCs w:val="21"/>
              </w:rPr>
              <w:t>配送车</w:t>
            </w:r>
            <w:proofErr w:type="gramEnd"/>
          </w:p>
        </w:tc>
        <w:tc>
          <w:tcPr>
            <w:tcW w:w="3617" w:type="pct"/>
            <w:tcBorders>
              <w:top w:val="nil"/>
              <w:left w:val="nil"/>
              <w:bottom w:val="single" w:sz="8" w:space="0" w:color="000000"/>
              <w:right w:val="single" w:sz="8" w:space="0" w:color="000000"/>
            </w:tcBorders>
            <w:shd w:val="clear" w:color="auto" w:fill="auto"/>
            <w:vAlign w:val="center"/>
          </w:tcPr>
          <w:p w14:paraId="500773E9"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尺寸约为2290mm±10；</w:t>
            </w:r>
          </w:p>
          <w:p w14:paraId="48F69DB1"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整车宽约为9900±5</w:t>
            </w:r>
          </w:p>
          <w:p w14:paraId="380C664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整车高约为1556（0~25）空载；</w:t>
            </w:r>
          </w:p>
          <w:p w14:paraId="4EBD20AA"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重量约为400kg</w:t>
            </w:r>
          </w:p>
          <w:p w14:paraId="489AF64B"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运载能力不小于100kg</w:t>
            </w:r>
          </w:p>
        </w:tc>
        <w:tc>
          <w:tcPr>
            <w:tcW w:w="320" w:type="pct"/>
            <w:tcBorders>
              <w:top w:val="nil"/>
              <w:left w:val="nil"/>
              <w:bottom w:val="single" w:sz="8" w:space="0" w:color="000000"/>
              <w:right w:val="single" w:sz="8" w:space="0" w:color="000000"/>
            </w:tcBorders>
            <w:shd w:val="clear" w:color="auto" w:fill="auto"/>
            <w:vAlign w:val="center"/>
          </w:tcPr>
          <w:p w14:paraId="7BE78198"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7B63A910"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台</w:t>
            </w:r>
          </w:p>
        </w:tc>
      </w:tr>
      <w:tr w:rsidR="00991D7C" w14:paraId="2D52522F" w14:textId="77777777" w:rsidTr="00933C61">
        <w:trPr>
          <w:trHeight w:val="280"/>
          <w:jc w:val="center"/>
        </w:trPr>
        <w:tc>
          <w:tcPr>
            <w:tcW w:w="262" w:type="pct"/>
            <w:tcBorders>
              <w:top w:val="nil"/>
              <w:left w:val="single" w:sz="8" w:space="0" w:color="000000"/>
              <w:bottom w:val="nil"/>
              <w:right w:val="single" w:sz="8" w:space="0" w:color="000000"/>
            </w:tcBorders>
            <w:shd w:val="clear" w:color="auto" w:fill="auto"/>
            <w:vAlign w:val="center"/>
          </w:tcPr>
          <w:p w14:paraId="4518E6D6" w14:textId="77D763C5"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5</w:t>
            </w:r>
            <w:r w:rsidR="00C6319B">
              <w:rPr>
                <w:rFonts w:ascii="宋体" w:eastAsia="宋体" w:hAnsi="宋体" w:cs="宋体"/>
                <w:szCs w:val="21"/>
              </w:rPr>
              <w:t>8</w:t>
            </w:r>
          </w:p>
        </w:tc>
        <w:tc>
          <w:tcPr>
            <w:tcW w:w="471" w:type="pct"/>
            <w:tcBorders>
              <w:top w:val="nil"/>
              <w:left w:val="nil"/>
              <w:bottom w:val="nil"/>
              <w:right w:val="single" w:sz="8" w:space="0" w:color="000000"/>
            </w:tcBorders>
            <w:shd w:val="clear" w:color="auto" w:fill="auto"/>
            <w:vAlign w:val="center"/>
          </w:tcPr>
          <w:p w14:paraId="675C880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无人</w:t>
            </w:r>
            <w:proofErr w:type="gramStart"/>
            <w:r>
              <w:rPr>
                <w:rFonts w:ascii="宋体" w:eastAsia="宋体" w:hAnsi="宋体" w:cs="宋体" w:hint="eastAsia"/>
                <w:szCs w:val="21"/>
              </w:rPr>
              <w:t>配送车在途</w:t>
            </w:r>
            <w:proofErr w:type="gramEnd"/>
            <w:r>
              <w:rPr>
                <w:rFonts w:ascii="宋体" w:eastAsia="宋体" w:hAnsi="宋体" w:cs="宋体" w:hint="eastAsia"/>
                <w:szCs w:val="21"/>
              </w:rPr>
              <w:t>监控软件</w:t>
            </w:r>
          </w:p>
        </w:tc>
        <w:tc>
          <w:tcPr>
            <w:tcW w:w="3617" w:type="pct"/>
            <w:tcBorders>
              <w:top w:val="nil"/>
              <w:left w:val="nil"/>
              <w:bottom w:val="nil"/>
              <w:right w:val="single" w:sz="8" w:space="0" w:color="000000"/>
            </w:tcBorders>
            <w:shd w:val="clear" w:color="auto" w:fill="auto"/>
            <w:vAlign w:val="center"/>
          </w:tcPr>
          <w:p w14:paraId="63DBE1D7"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构建</w:t>
            </w:r>
            <w:proofErr w:type="gramStart"/>
            <w:r>
              <w:rPr>
                <w:rFonts w:ascii="宋体" w:eastAsia="宋体" w:hAnsi="宋体" w:cs="宋体" w:hint="eastAsia"/>
                <w:szCs w:val="21"/>
              </w:rPr>
              <w:t>配送车</w:t>
            </w:r>
            <w:proofErr w:type="gramEnd"/>
            <w:r>
              <w:rPr>
                <w:rFonts w:ascii="宋体" w:eastAsia="宋体" w:hAnsi="宋体" w:cs="宋体" w:hint="eastAsia"/>
                <w:szCs w:val="21"/>
              </w:rPr>
              <w:t>运行场景地图，设定配送站点，运行路径。</w:t>
            </w:r>
          </w:p>
          <w:p w14:paraId="0573D8C4"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图形化展示车载及任务执行信息，包含：</w:t>
            </w:r>
          </w:p>
          <w:p w14:paraId="484F7AA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1.实时监控配送车车运行轨迹，2.</w:t>
            </w:r>
            <w:proofErr w:type="gramStart"/>
            <w:r>
              <w:rPr>
                <w:rFonts w:ascii="宋体" w:eastAsia="宋体" w:hAnsi="宋体" w:cs="宋体" w:hint="eastAsia"/>
                <w:szCs w:val="21"/>
              </w:rPr>
              <w:t>配送车</w:t>
            </w:r>
            <w:proofErr w:type="gramEnd"/>
            <w:r>
              <w:rPr>
                <w:rFonts w:ascii="宋体" w:eastAsia="宋体" w:hAnsi="宋体" w:cs="宋体" w:hint="eastAsia"/>
                <w:szCs w:val="21"/>
              </w:rPr>
              <w:t>位置反馈，</w:t>
            </w:r>
          </w:p>
          <w:p w14:paraId="2C20E28F"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3.实时显示小车配送任务完成信息情况，</w:t>
            </w:r>
          </w:p>
          <w:p w14:paraId="04A060E5"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4.实时显示车载电池容量信息。</w:t>
            </w:r>
          </w:p>
          <w:p w14:paraId="17B1D59C" w14:textId="77777777" w:rsidR="00991D7C" w:rsidRDefault="00AC2CF4">
            <w:pPr>
              <w:spacing w:line="240" w:lineRule="auto"/>
              <w:rPr>
                <w:rFonts w:ascii="宋体" w:eastAsia="宋体" w:hAnsi="宋体" w:cs="宋体"/>
                <w:szCs w:val="21"/>
              </w:rPr>
            </w:pPr>
            <w:r>
              <w:rPr>
                <w:rFonts w:ascii="宋体" w:eastAsia="宋体" w:hAnsi="宋体" w:cs="宋体" w:hint="eastAsia"/>
                <w:szCs w:val="21"/>
              </w:rPr>
              <w:t>5.显示</w:t>
            </w:r>
            <w:proofErr w:type="gramStart"/>
            <w:r>
              <w:rPr>
                <w:rFonts w:ascii="宋体" w:eastAsia="宋体" w:hAnsi="宋体" w:cs="宋体" w:hint="eastAsia"/>
                <w:szCs w:val="21"/>
              </w:rPr>
              <w:t>配送车</w:t>
            </w:r>
            <w:proofErr w:type="gramEnd"/>
            <w:r>
              <w:rPr>
                <w:rFonts w:ascii="宋体" w:eastAsia="宋体" w:hAnsi="宋体" w:cs="宋体" w:hint="eastAsia"/>
                <w:szCs w:val="21"/>
              </w:rPr>
              <w:t>车门关闭状态。</w:t>
            </w:r>
          </w:p>
        </w:tc>
        <w:tc>
          <w:tcPr>
            <w:tcW w:w="320" w:type="pct"/>
            <w:tcBorders>
              <w:top w:val="nil"/>
              <w:left w:val="nil"/>
              <w:bottom w:val="nil"/>
              <w:right w:val="single" w:sz="8" w:space="0" w:color="000000"/>
            </w:tcBorders>
            <w:shd w:val="clear" w:color="auto" w:fill="auto"/>
            <w:vAlign w:val="center"/>
          </w:tcPr>
          <w:p w14:paraId="1C5C7FCA"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1</w:t>
            </w:r>
          </w:p>
        </w:tc>
        <w:tc>
          <w:tcPr>
            <w:tcW w:w="330" w:type="pct"/>
            <w:tcBorders>
              <w:top w:val="nil"/>
              <w:left w:val="nil"/>
              <w:bottom w:val="nil"/>
              <w:right w:val="single" w:sz="8" w:space="0" w:color="000000"/>
            </w:tcBorders>
            <w:shd w:val="clear" w:color="auto" w:fill="auto"/>
            <w:vAlign w:val="center"/>
          </w:tcPr>
          <w:p w14:paraId="239F321D" w14:textId="77777777" w:rsidR="00991D7C" w:rsidRDefault="00AC2CF4">
            <w:pPr>
              <w:spacing w:line="240" w:lineRule="auto"/>
              <w:jc w:val="center"/>
              <w:rPr>
                <w:rFonts w:ascii="宋体" w:eastAsia="宋体" w:hAnsi="宋体" w:cs="宋体"/>
                <w:szCs w:val="21"/>
              </w:rPr>
            </w:pPr>
            <w:r>
              <w:rPr>
                <w:rFonts w:ascii="宋体" w:eastAsia="宋体" w:hAnsi="宋体" w:cs="宋体" w:hint="eastAsia"/>
                <w:szCs w:val="21"/>
              </w:rPr>
              <w:t>套</w:t>
            </w:r>
          </w:p>
        </w:tc>
      </w:tr>
      <w:tr w:rsidR="00933C61" w14:paraId="5051DA57" w14:textId="77777777" w:rsidTr="00DD08C9">
        <w:trPr>
          <w:trHeight w:val="280"/>
          <w:jc w:val="center"/>
        </w:trPr>
        <w:tc>
          <w:tcPr>
            <w:tcW w:w="262" w:type="pct"/>
            <w:tcBorders>
              <w:top w:val="nil"/>
              <w:left w:val="single" w:sz="8" w:space="0" w:color="000000"/>
              <w:bottom w:val="single" w:sz="8" w:space="0" w:color="000000"/>
              <w:right w:val="single" w:sz="8" w:space="0" w:color="000000"/>
            </w:tcBorders>
            <w:shd w:val="clear" w:color="auto" w:fill="auto"/>
            <w:vAlign w:val="center"/>
          </w:tcPr>
          <w:p w14:paraId="0C3158FE" w14:textId="6FAFA51C" w:rsidR="00933C61" w:rsidRDefault="00933C61">
            <w:pPr>
              <w:spacing w:line="240" w:lineRule="auto"/>
              <w:jc w:val="center"/>
              <w:rPr>
                <w:rFonts w:ascii="宋体" w:eastAsia="宋体" w:hAnsi="宋体" w:cs="宋体" w:hint="eastAsia"/>
                <w:szCs w:val="21"/>
              </w:rPr>
            </w:pPr>
            <w:r>
              <w:rPr>
                <w:rFonts w:ascii="宋体" w:eastAsia="宋体" w:hAnsi="宋体" w:cs="宋体" w:hint="eastAsia"/>
                <w:szCs w:val="21"/>
              </w:rPr>
              <w:lastRenderedPageBreak/>
              <w:t>5</w:t>
            </w:r>
            <w:r>
              <w:rPr>
                <w:rFonts w:ascii="宋体" w:eastAsia="宋体" w:hAnsi="宋体" w:cs="宋体"/>
                <w:szCs w:val="21"/>
              </w:rPr>
              <w:t>9</w:t>
            </w:r>
          </w:p>
        </w:tc>
        <w:tc>
          <w:tcPr>
            <w:tcW w:w="471" w:type="pct"/>
            <w:tcBorders>
              <w:top w:val="nil"/>
              <w:left w:val="nil"/>
              <w:bottom w:val="single" w:sz="8" w:space="0" w:color="000000"/>
              <w:right w:val="single" w:sz="8" w:space="0" w:color="000000"/>
            </w:tcBorders>
            <w:shd w:val="clear" w:color="auto" w:fill="auto"/>
            <w:vAlign w:val="center"/>
          </w:tcPr>
          <w:p w14:paraId="5C2FB59B" w14:textId="4504FB5B" w:rsidR="00933C61" w:rsidRDefault="004F4873">
            <w:pPr>
              <w:spacing w:line="240" w:lineRule="auto"/>
              <w:jc w:val="center"/>
              <w:rPr>
                <w:rFonts w:ascii="宋体" w:eastAsia="宋体" w:hAnsi="宋体" w:cs="宋体" w:hint="eastAsia"/>
                <w:szCs w:val="21"/>
              </w:rPr>
            </w:pPr>
            <w:r>
              <w:rPr>
                <w:rFonts w:ascii="宋体" w:eastAsia="宋体" w:hAnsi="宋体" w:cs="宋体" w:hint="eastAsia"/>
                <w:szCs w:val="21"/>
              </w:rPr>
              <w:t>格力</w:t>
            </w:r>
            <w:r w:rsidR="00933C61">
              <w:rPr>
                <w:rFonts w:ascii="宋体" w:eastAsia="宋体" w:hAnsi="宋体" w:cs="宋体" w:hint="eastAsia"/>
                <w:szCs w:val="21"/>
              </w:rPr>
              <w:t>吸顶空调</w:t>
            </w:r>
          </w:p>
        </w:tc>
        <w:tc>
          <w:tcPr>
            <w:tcW w:w="3617" w:type="pct"/>
            <w:tcBorders>
              <w:top w:val="nil"/>
              <w:left w:val="nil"/>
              <w:bottom w:val="single" w:sz="8" w:space="0" w:color="000000"/>
              <w:right w:val="single" w:sz="8" w:space="0" w:color="000000"/>
            </w:tcBorders>
            <w:shd w:val="clear" w:color="auto" w:fill="auto"/>
            <w:vAlign w:val="center"/>
          </w:tcPr>
          <w:p w14:paraId="2D56D107" w14:textId="63F49857" w:rsidR="00933C61" w:rsidRDefault="00933C61">
            <w:pPr>
              <w:spacing w:line="240" w:lineRule="auto"/>
              <w:rPr>
                <w:rFonts w:ascii="宋体" w:eastAsia="宋体" w:hAnsi="宋体" w:cs="宋体" w:hint="eastAsia"/>
                <w:szCs w:val="21"/>
              </w:rPr>
            </w:pPr>
            <w:r>
              <w:rPr>
                <w:rFonts w:ascii="宋体" w:eastAsia="宋体" w:hAnsi="宋体" w:cs="宋体" w:hint="eastAsia"/>
                <w:szCs w:val="21"/>
              </w:rPr>
              <w:t>根据实际面积设计，要求美观</w:t>
            </w:r>
          </w:p>
        </w:tc>
        <w:tc>
          <w:tcPr>
            <w:tcW w:w="320" w:type="pct"/>
            <w:tcBorders>
              <w:top w:val="nil"/>
              <w:left w:val="nil"/>
              <w:bottom w:val="single" w:sz="8" w:space="0" w:color="000000"/>
              <w:right w:val="single" w:sz="8" w:space="0" w:color="000000"/>
            </w:tcBorders>
            <w:shd w:val="clear" w:color="auto" w:fill="auto"/>
            <w:vAlign w:val="center"/>
          </w:tcPr>
          <w:p w14:paraId="769DCB96" w14:textId="7619C143" w:rsidR="00933C61" w:rsidRDefault="00933C61">
            <w:pPr>
              <w:spacing w:line="240" w:lineRule="auto"/>
              <w:jc w:val="center"/>
              <w:rPr>
                <w:rFonts w:ascii="宋体" w:eastAsia="宋体" w:hAnsi="宋体" w:cs="宋体" w:hint="eastAsia"/>
                <w:szCs w:val="21"/>
              </w:rPr>
            </w:pPr>
            <w:r>
              <w:rPr>
                <w:rFonts w:ascii="宋体" w:eastAsia="宋体" w:hAnsi="宋体" w:cs="宋体" w:hint="eastAsia"/>
                <w:szCs w:val="21"/>
              </w:rPr>
              <w:t>1</w:t>
            </w:r>
          </w:p>
        </w:tc>
        <w:tc>
          <w:tcPr>
            <w:tcW w:w="330" w:type="pct"/>
            <w:tcBorders>
              <w:top w:val="nil"/>
              <w:left w:val="nil"/>
              <w:bottom w:val="single" w:sz="8" w:space="0" w:color="000000"/>
              <w:right w:val="single" w:sz="8" w:space="0" w:color="000000"/>
            </w:tcBorders>
            <w:shd w:val="clear" w:color="auto" w:fill="auto"/>
            <w:vAlign w:val="center"/>
          </w:tcPr>
          <w:p w14:paraId="1E9835BA" w14:textId="55181988" w:rsidR="00933C61" w:rsidRDefault="00933C61">
            <w:pPr>
              <w:spacing w:line="240" w:lineRule="auto"/>
              <w:jc w:val="center"/>
              <w:rPr>
                <w:rFonts w:ascii="宋体" w:eastAsia="宋体" w:hAnsi="宋体" w:cs="宋体" w:hint="eastAsia"/>
                <w:szCs w:val="21"/>
              </w:rPr>
            </w:pPr>
            <w:r>
              <w:rPr>
                <w:rFonts w:ascii="宋体" w:eastAsia="宋体" w:hAnsi="宋体" w:cs="宋体" w:hint="eastAsia"/>
                <w:szCs w:val="21"/>
              </w:rPr>
              <w:t>套</w:t>
            </w:r>
          </w:p>
        </w:tc>
      </w:tr>
    </w:tbl>
    <w:p w14:paraId="4A27B223" w14:textId="77777777" w:rsidR="00991D7C" w:rsidRDefault="00991D7C"/>
    <w:sectPr w:rsidR="00991D7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DFFA" w14:textId="77777777" w:rsidR="007972FA" w:rsidRDefault="007972FA">
      <w:pPr>
        <w:spacing w:line="240" w:lineRule="auto"/>
      </w:pPr>
      <w:r>
        <w:separator/>
      </w:r>
    </w:p>
  </w:endnote>
  <w:endnote w:type="continuationSeparator" w:id="0">
    <w:p w14:paraId="455AFA4B" w14:textId="77777777" w:rsidR="007972FA" w:rsidRDefault="00797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DD4F" w14:textId="77777777" w:rsidR="007972FA" w:rsidRDefault="007972FA">
      <w:pPr>
        <w:spacing w:after="0" w:line="240" w:lineRule="auto"/>
      </w:pPr>
      <w:r>
        <w:separator/>
      </w:r>
    </w:p>
  </w:footnote>
  <w:footnote w:type="continuationSeparator" w:id="0">
    <w:p w14:paraId="3D23279D" w14:textId="77777777" w:rsidR="007972FA" w:rsidRDefault="00797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7E84C"/>
    <w:multiLevelType w:val="singleLevel"/>
    <w:tmpl w:val="C897E84C"/>
    <w:lvl w:ilvl="0">
      <w:start w:val="1"/>
      <w:numFmt w:val="decimal"/>
      <w:suff w:val="nothing"/>
      <w:lvlText w:val="（%1）"/>
      <w:lvlJc w:val="left"/>
      <w:pPr>
        <w:ind w:left="-60"/>
      </w:pPr>
    </w:lvl>
  </w:abstractNum>
  <w:abstractNum w:abstractNumId="1" w15:restartNumberingAfterBreak="0">
    <w:nsid w:val="D88235AD"/>
    <w:multiLevelType w:val="singleLevel"/>
    <w:tmpl w:val="D88235AD"/>
    <w:lvl w:ilvl="0">
      <w:start w:val="1"/>
      <w:numFmt w:val="decimal"/>
      <w:suff w:val="nothing"/>
      <w:lvlText w:val="%1）"/>
      <w:lvlJc w:val="left"/>
    </w:lvl>
  </w:abstractNum>
  <w:abstractNum w:abstractNumId="2" w15:restartNumberingAfterBreak="0">
    <w:nsid w:val="1F037782"/>
    <w:multiLevelType w:val="multilevel"/>
    <w:tmpl w:val="1F03778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149E2E"/>
    <w:multiLevelType w:val="singleLevel"/>
    <w:tmpl w:val="23149E2E"/>
    <w:lvl w:ilvl="0">
      <w:start w:val="5"/>
      <w:numFmt w:val="decimal"/>
      <w:suff w:val="nothing"/>
      <w:lvlText w:val="%1）"/>
      <w:lvlJc w:val="left"/>
    </w:lvl>
  </w:abstractNum>
  <w:abstractNum w:abstractNumId="4" w15:restartNumberingAfterBreak="0">
    <w:nsid w:val="4895E42E"/>
    <w:multiLevelType w:val="singleLevel"/>
    <w:tmpl w:val="4895E42E"/>
    <w:lvl w:ilvl="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F71956"/>
    <w:rsid w:val="00064E3A"/>
    <w:rsid w:val="000A1FAF"/>
    <w:rsid w:val="000D65F3"/>
    <w:rsid w:val="0018495D"/>
    <w:rsid w:val="00197D0D"/>
    <w:rsid w:val="001D1A19"/>
    <w:rsid w:val="00207681"/>
    <w:rsid w:val="002111AD"/>
    <w:rsid w:val="00354507"/>
    <w:rsid w:val="003E018E"/>
    <w:rsid w:val="004F4873"/>
    <w:rsid w:val="00570D52"/>
    <w:rsid w:val="00601092"/>
    <w:rsid w:val="00677670"/>
    <w:rsid w:val="00683F7B"/>
    <w:rsid w:val="006A5390"/>
    <w:rsid w:val="006C6217"/>
    <w:rsid w:val="006D421B"/>
    <w:rsid w:val="006F78D7"/>
    <w:rsid w:val="007972FA"/>
    <w:rsid w:val="00863BAC"/>
    <w:rsid w:val="0093346D"/>
    <w:rsid w:val="00933C61"/>
    <w:rsid w:val="009706CA"/>
    <w:rsid w:val="00991D7C"/>
    <w:rsid w:val="009955B5"/>
    <w:rsid w:val="00A03CB2"/>
    <w:rsid w:val="00A67151"/>
    <w:rsid w:val="00A93641"/>
    <w:rsid w:val="00AB5C3E"/>
    <w:rsid w:val="00AC2CF4"/>
    <w:rsid w:val="00AC46B4"/>
    <w:rsid w:val="00B37640"/>
    <w:rsid w:val="00B42586"/>
    <w:rsid w:val="00B45F06"/>
    <w:rsid w:val="00C6319B"/>
    <w:rsid w:val="00C63617"/>
    <w:rsid w:val="00CD5840"/>
    <w:rsid w:val="00D95719"/>
    <w:rsid w:val="00DD08C9"/>
    <w:rsid w:val="00E63D44"/>
    <w:rsid w:val="00EA0E40"/>
    <w:rsid w:val="00EE5998"/>
    <w:rsid w:val="00F27838"/>
    <w:rsid w:val="00F356F8"/>
    <w:rsid w:val="00F414C8"/>
    <w:rsid w:val="00F71A51"/>
    <w:rsid w:val="0306669F"/>
    <w:rsid w:val="055E7E1E"/>
    <w:rsid w:val="05BF078A"/>
    <w:rsid w:val="0A366DEB"/>
    <w:rsid w:val="10041D64"/>
    <w:rsid w:val="124F50FF"/>
    <w:rsid w:val="12AB4295"/>
    <w:rsid w:val="12F71956"/>
    <w:rsid w:val="155C663C"/>
    <w:rsid w:val="15667A8A"/>
    <w:rsid w:val="17767722"/>
    <w:rsid w:val="19845241"/>
    <w:rsid w:val="1DB35DE7"/>
    <w:rsid w:val="1E6E1B34"/>
    <w:rsid w:val="231C02E2"/>
    <w:rsid w:val="2F1666FE"/>
    <w:rsid w:val="386E3374"/>
    <w:rsid w:val="3A0F1123"/>
    <w:rsid w:val="3F377F30"/>
    <w:rsid w:val="4A2A1E9F"/>
    <w:rsid w:val="4D564AF4"/>
    <w:rsid w:val="516341BC"/>
    <w:rsid w:val="595428C1"/>
    <w:rsid w:val="5BC76779"/>
    <w:rsid w:val="5BDE1021"/>
    <w:rsid w:val="66EA5C27"/>
    <w:rsid w:val="7A5C5EBA"/>
    <w:rsid w:val="7D3A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41F7"/>
  <w15:docId w15:val="{D5FB8748-2505-489C-BA34-25D0EC37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able of figures"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kern w:val="2"/>
      <w:sz w:val="21"/>
      <w:szCs w:val="22"/>
    </w:rPr>
  </w:style>
  <w:style w:type="paragraph" w:styleId="1">
    <w:name w:val="heading 1"/>
    <w:basedOn w:val="a"/>
    <w:next w:val="a"/>
    <w:qFormat/>
    <w:pPr>
      <w:keepNext/>
      <w:keepLines/>
      <w:spacing w:line="360" w:lineRule="auto"/>
      <w:outlineLvl w:val="0"/>
    </w:pPr>
    <w:rPr>
      <w:rFonts w:ascii="宋体" w:eastAsia="宋体" w:hAnsi="宋体"/>
      <w:b/>
      <w:kern w:val="44"/>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style>
  <w:style w:type="paragraph" w:styleId="a4">
    <w:name w:val="Body Text"/>
    <w:basedOn w:val="a"/>
    <w:next w:val="a"/>
    <w:qFormat/>
    <w:pPr>
      <w:spacing w:after="120"/>
    </w:pPr>
  </w:style>
  <w:style w:type="paragraph" w:styleId="a5">
    <w:name w:val="footer"/>
    <w:basedOn w:val="a"/>
    <w:link w:val="a6"/>
    <w:pPr>
      <w:tabs>
        <w:tab w:val="center" w:pos="4153"/>
        <w:tab w:val="right" w:pos="8306"/>
      </w:tabs>
      <w:snapToGrid w:val="0"/>
      <w:spacing w:line="240" w:lineRule="auto"/>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table of figures"/>
    <w:basedOn w:val="a"/>
    <w:next w:val="a"/>
    <w:qFormat/>
    <w:pPr>
      <w:spacing w:line="240" w:lineRule="auto"/>
      <w:jc w:val="center"/>
    </w:pPr>
    <w:rPr>
      <w:rFonts w:ascii="宋体" w:eastAsia="宋体" w:hAnsi="宋体"/>
    </w:rPr>
  </w:style>
  <w:style w:type="paragraph" w:customStyle="1" w:styleId="11">
    <w:name w:val="列出段落11"/>
    <w:basedOn w:val="a"/>
    <w:qFormat/>
    <w:pPr>
      <w:ind w:firstLineChars="200" w:firstLine="420"/>
    </w:pPr>
    <w:rPr>
      <w:rFonts w:ascii="宋体" w:eastAsia="宋体" w:hAnsi="Times New Roman" w:cs="Times New Roman"/>
      <w:kern w:val="0"/>
      <w:sz w:val="24"/>
      <w:szCs w:val="20"/>
    </w:rPr>
  </w:style>
  <w:style w:type="paragraph" w:styleId="aa">
    <w:name w:val="List Paragraph"/>
    <w:basedOn w:val="a"/>
    <w:uiPriority w:val="34"/>
    <w:qFormat/>
    <w:pPr>
      <w:ind w:firstLineChars="200" w:firstLine="420"/>
    </w:pPr>
    <w:rPr>
      <w:rFonts w:ascii="Calibri" w:hAnsi="Calibri"/>
    </w:rPr>
  </w:style>
  <w:style w:type="paragraph" w:styleId="ab">
    <w:name w:val="No Spacing"/>
    <w:uiPriority w:val="1"/>
    <w:qFormat/>
    <w:pPr>
      <w:widowControl w:val="0"/>
      <w:spacing w:after="160" w:line="360" w:lineRule="auto"/>
      <w:jc w:val="both"/>
    </w:pPr>
    <w:rPr>
      <w:rFonts w:ascii="Times New Roman" w:eastAsia="宋体" w:hAnsi="Times New Roman" w:cs="Times New Roman"/>
      <w:kern w:val="2"/>
      <w:sz w:val="21"/>
      <w:szCs w:val="24"/>
    </w:rPr>
  </w:style>
  <w:style w:type="character" w:customStyle="1" w:styleId="a8">
    <w:name w:val="页眉 字符"/>
    <w:basedOn w:val="a1"/>
    <w:link w:val="a7"/>
    <w:qFormat/>
    <w:rPr>
      <w:kern w:val="2"/>
      <w:sz w:val="18"/>
      <w:szCs w:val="18"/>
    </w:rPr>
  </w:style>
  <w:style w:type="character" w:customStyle="1" w:styleId="a6">
    <w:name w:val="页脚 字符"/>
    <w:basedOn w:val="a1"/>
    <w:link w:val="a5"/>
    <w:rPr>
      <w:kern w:val="2"/>
      <w:sz w:val="18"/>
      <w:szCs w:val="18"/>
    </w:rPr>
  </w:style>
  <w:style w:type="paragraph" w:customStyle="1" w:styleId="ac">
    <w:name w:val="表格"/>
    <w:basedOn w:val="a9"/>
    <w:uiPriority w:val="34"/>
    <w:qFormat/>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南linzhi</cp:lastModifiedBy>
  <cp:revision>42</cp:revision>
  <dcterms:created xsi:type="dcterms:W3CDTF">2021-05-31T00:52:00Z</dcterms:created>
  <dcterms:modified xsi:type="dcterms:W3CDTF">2021-07-24T02:44:00Z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FCDAC09DF4F643EAA225D134F87137C9</vt:lpwstr>
  </property>
</Properties>
</file>